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F5087">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实朴检测环损事业部关于法律咨询、培训及文创宣传综合服务项目的询价函</w:t>
      </w:r>
    </w:p>
    <w:p w14:paraId="17516AEA"/>
    <w:p w14:paraId="5C1DE19E">
      <w:pPr>
        <w:rPr>
          <w:u w:val="single"/>
        </w:rPr>
      </w:pPr>
      <w:r>
        <w:rPr>
          <w:rFonts w:hint="eastAsia"/>
        </w:rPr>
        <w:t>各报价供应商：</w:t>
      </w:r>
    </w:p>
    <w:p w14:paraId="0A7FE8E0">
      <w:pPr>
        <w:spacing w:line="560" w:lineRule="exact"/>
        <w:ind w:firstLine="640" w:firstLineChars="200"/>
        <w:rPr>
          <w:rFonts w:ascii="仿宋" w:hAnsi="仿宋" w:eastAsia="仿宋"/>
          <w:color w:val="333333"/>
          <w:shd w:val="clear" w:color="auto" w:fill="FFFFFF"/>
        </w:rPr>
      </w:pPr>
      <w:r>
        <w:rPr>
          <w:rFonts w:hint="eastAsia" w:ascii="仿宋" w:hAnsi="仿宋" w:eastAsia="仿宋"/>
          <w:color w:val="333333"/>
          <w:shd w:val="clear" w:color="auto" w:fill="FFFFFF"/>
        </w:rPr>
        <w:t>根据工作需要，我公司拟对</w:t>
      </w:r>
      <w:r>
        <w:rPr>
          <w:rFonts w:hint="eastAsia"/>
        </w:rPr>
        <w:t>生态环境损害赔偿相关法律咨询、培训及文宣综合服务项目</w:t>
      </w:r>
      <w:r>
        <w:rPr>
          <w:rFonts w:hint="eastAsia" w:ascii="仿宋" w:hAnsi="仿宋" w:eastAsia="仿宋"/>
          <w:color w:val="333333"/>
          <w:shd w:val="clear" w:color="auto" w:fill="FFFFFF"/>
        </w:rPr>
        <w:t>进行采购，具体要求见附件。现邀请有意参与本项目的各供应商对此项目进行报价。</w:t>
      </w:r>
      <w:r>
        <w:rPr>
          <w:rFonts w:hint="eastAsia" w:ascii="仿宋" w:hAnsi="仿宋" w:eastAsia="仿宋"/>
          <w:color w:val="333333"/>
        </w:rPr>
        <w:t>要</w:t>
      </w:r>
      <w:r>
        <w:rPr>
          <w:rFonts w:hint="eastAsia" w:ascii="仿宋" w:hAnsi="仿宋" w:eastAsia="仿宋"/>
          <w:color w:val="333333"/>
          <w:shd w:val="clear" w:color="auto" w:fill="FFFFFF"/>
        </w:rPr>
        <w:t>求如下：</w:t>
      </w:r>
      <w:r>
        <w:rPr>
          <w:rFonts w:ascii="Calibri" w:hAnsi="Calibri" w:eastAsia="仿宋" w:cs="Calibri"/>
          <w:color w:val="333333"/>
          <w:shd w:val="clear" w:color="auto" w:fill="FFFFFF"/>
        </w:rPr>
        <w:t> </w:t>
      </w:r>
    </w:p>
    <w:p w14:paraId="681581E9">
      <w:pPr>
        <w:spacing w:line="560" w:lineRule="exact"/>
        <w:ind w:firstLine="640" w:firstLineChars="200"/>
        <w:rPr>
          <w:rFonts w:ascii="仿宋" w:hAnsi="仿宋" w:eastAsia="仿宋"/>
          <w:color w:val="333333"/>
          <w:shd w:val="clear" w:color="auto" w:fill="FFFFFF"/>
        </w:rPr>
      </w:pPr>
      <w:r>
        <w:rPr>
          <w:rFonts w:hint="eastAsia" w:ascii="仿宋" w:hAnsi="仿宋" w:eastAsia="仿宋"/>
          <w:color w:val="333333"/>
          <w:shd w:val="clear" w:color="auto" w:fill="FFFFFF"/>
        </w:rPr>
        <w:t>一、报价供应商资格要求：供应商为中小企业，具有独立法人资格。</w:t>
      </w:r>
      <w:r>
        <w:rPr>
          <w:rFonts w:ascii="Calibri" w:hAnsi="Calibri" w:eastAsia="仿宋" w:cs="Calibri"/>
          <w:color w:val="333333"/>
          <w:shd w:val="clear" w:color="auto" w:fill="FFFFFF"/>
        </w:rPr>
        <w:t> </w:t>
      </w:r>
    </w:p>
    <w:p w14:paraId="1C25ABC0">
      <w:pPr>
        <w:spacing w:line="560" w:lineRule="exact"/>
        <w:ind w:firstLine="640" w:firstLineChars="200"/>
        <w:rPr>
          <w:rFonts w:ascii="仿宋" w:hAnsi="仿宋" w:eastAsia="仿宋"/>
          <w:color w:val="333333"/>
          <w:shd w:val="clear" w:color="auto" w:fill="FFFFFF"/>
        </w:rPr>
      </w:pPr>
      <w:r>
        <w:rPr>
          <w:rFonts w:hint="eastAsia" w:ascii="仿宋" w:hAnsi="仿宋" w:eastAsia="仿宋"/>
          <w:color w:val="333333"/>
          <w:shd w:val="clear" w:color="auto" w:fill="FFFFFF"/>
        </w:rPr>
        <w:t>二、报价文件要求：1.按项目要求提供报价文件；2.附营业执照复印件；3.附法人代表授权委托书原件、法人代表身份证复印件、委托代理人身份证复印件；4.上述资料均需加盖报价供应商单位公章，且装订成一册后加盖骑缝章。将上述资料密封并在封口处加盖公章。不满足上述要求的报价文件视为无效报价文件。</w:t>
      </w:r>
      <w:r>
        <w:rPr>
          <w:rFonts w:ascii="Calibri" w:hAnsi="Calibri" w:eastAsia="仿宋" w:cs="Calibri"/>
          <w:color w:val="333333"/>
          <w:shd w:val="clear" w:color="auto" w:fill="FFFFFF"/>
        </w:rPr>
        <w:t> 请将</w:t>
      </w:r>
      <w:r>
        <w:rPr>
          <w:rFonts w:hint="eastAsia" w:ascii="仿宋" w:hAnsi="仿宋" w:eastAsia="仿宋"/>
          <w:color w:val="333333"/>
          <w:shd w:val="clear" w:color="auto" w:fill="FFFFFF"/>
        </w:rPr>
        <w:t>电子版（扫描件PDF）发送至联系人邮箱；纸质版可选择邮寄或直接送达至采购单位地址。</w:t>
      </w:r>
    </w:p>
    <w:p w14:paraId="6C3AB200">
      <w:pPr>
        <w:spacing w:line="560" w:lineRule="exact"/>
        <w:ind w:firstLine="640" w:firstLineChars="200"/>
        <w:rPr>
          <w:rFonts w:ascii="仿宋" w:hAnsi="仿宋" w:eastAsia="仿宋"/>
          <w:color w:val="333333"/>
          <w:shd w:val="clear" w:color="auto" w:fill="FFFFFF"/>
        </w:rPr>
      </w:pPr>
      <w:r>
        <w:rPr>
          <w:rFonts w:hint="eastAsia" w:ascii="仿宋" w:hAnsi="仿宋" w:eastAsia="仿宋"/>
          <w:color w:val="333333"/>
          <w:shd w:val="clear" w:color="auto" w:fill="FFFFFF"/>
        </w:rPr>
        <w:t>三、文件获取方式：电子版附件。</w:t>
      </w:r>
      <w:r>
        <w:rPr>
          <w:rFonts w:ascii="Calibri" w:hAnsi="Calibri" w:eastAsia="仿宋" w:cs="Calibri"/>
          <w:color w:val="333333"/>
          <w:shd w:val="clear" w:color="auto" w:fill="FFFFFF"/>
        </w:rPr>
        <w:t> </w:t>
      </w:r>
    </w:p>
    <w:p w14:paraId="22CB8E42">
      <w:pPr>
        <w:spacing w:line="560" w:lineRule="exact"/>
        <w:ind w:firstLine="640" w:firstLineChars="200"/>
        <w:rPr>
          <w:rFonts w:ascii="仿宋" w:hAnsi="仿宋" w:eastAsia="仿宋"/>
          <w:color w:val="333333"/>
          <w:shd w:val="clear" w:color="auto" w:fill="FFFFFF"/>
        </w:rPr>
      </w:pPr>
      <w:r>
        <w:rPr>
          <w:rFonts w:hint="eastAsia" w:ascii="仿宋" w:hAnsi="仿宋" w:eastAsia="仿宋"/>
          <w:color w:val="333333"/>
          <w:shd w:val="clear" w:color="auto" w:fill="FFFFFF"/>
        </w:rPr>
        <w:t>四、截止时间：凡有意参与本项目的供应服务商，应于202</w:t>
      </w:r>
      <w:r>
        <w:rPr>
          <w:rFonts w:ascii="仿宋" w:hAnsi="仿宋" w:eastAsia="仿宋"/>
          <w:color w:val="333333"/>
          <w:shd w:val="clear" w:color="auto" w:fill="FFFFFF"/>
        </w:rPr>
        <w:t>6</w:t>
      </w:r>
      <w:r>
        <w:rPr>
          <w:rFonts w:hint="eastAsia" w:ascii="仿宋" w:hAnsi="仿宋" w:eastAsia="仿宋"/>
          <w:color w:val="333333"/>
          <w:shd w:val="clear" w:color="auto" w:fill="FFFFFF"/>
        </w:rPr>
        <w:t>年1月</w:t>
      </w:r>
      <w:r>
        <w:rPr>
          <w:rFonts w:ascii="仿宋" w:hAnsi="仿宋" w:eastAsia="仿宋"/>
          <w:color w:val="333333"/>
          <w:shd w:val="clear" w:color="auto" w:fill="FFFFFF"/>
        </w:rPr>
        <w:t>30</w:t>
      </w:r>
      <w:r>
        <w:rPr>
          <w:rFonts w:hint="eastAsia" w:ascii="仿宋" w:hAnsi="仿宋" w:eastAsia="仿宋"/>
          <w:color w:val="333333"/>
          <w:shd w:val="clear" w:color="auto" w:fill="FFFFFF"/>
        </w:rPr>
        <w:t>日下午17:</w:t>
      </w:r>
      <w:r>
        <w:rPr>
          <w:rFonts w:ascii="仿宋" w:hAnsi="仿宋" w:eastAsia="仿宋"/>
          <w:color w:val="333333"/>
          <w:shd w:val="clear" w:color="auto" w:fill="FFFFFF"/>
        </w:rPr>
        <w:t>0</w:t>
      </w:r>
      <w:r>
        <w:rPr>
          <w:rFonts w:hint="eastAsia" w:ascii="仿宋" w:hAnsi="仿宋" w:eastAsia="仿宋"/>
          <w:color w:val="333333"/>
          <w:shd w:val="clear" w:color="auto" w:fill="FFFFFF"/>
        </w:rPr>
        <w:t>0前，</w:t>
      </w:r>
      <w:r>
        <w:rPr>
          <w:rFonts w:ascii="Calibri" w:hAnsi="Calibri" w:eastAsia="仿宋" w:cs="Calibri"/>
          <w:color w:val="333333"/>
          <w:shd w:val="clear" w:color="auto" w:fill="FFFFFF"/>
        </w:rPr>
        <w:t>将</w:t>
      </w:r>
      <w:r>
        <w:rPr>
          <w:rFonts w:hint="eastAsia" w:ascii="仿宋" w:hAnsi="仿宋" w:eastAsia="仿宋"/>
          <w:color w:val="333333"/>
          <w:shd w:val="clear" w:color="auto" w:fill="FFFFFF"/>
        </w:rPr>
        <w:t>电子版（扫描件PDF）发送至联系人邮箱，将密封盖章的文件以快递或直接送达采购人，逾期或不符合规定的报价文件将被拒绝。</w:t>
      </w:r>
      <w:r>
        <w:rPr>
          <w:rFonts w:ascii="Calibri" w:hAnsi="Calibri" w:eastAsia="仿宋" w:cs="Calibri"/>
          <w:color w:val="333333"/>
          <w:shd w:val="clear" w:color="auto" w:fill="FFFFFF"/>
        </w:rPr>
        <w:t> </w:t>
      </w:r>
    </w:p>
    <w:p w14:paraId="761D2EF3">
      <w:pPr>
        <w:spacing w:line="560" w:lineRule="exact"/>
        <w:ind w:firstLine="640" w:firstLineChars="200"/>
        <w:rPr>
          <w:rFonts w:ascii="仿宋" w:hAnsi="仿宋" w:eastAsia="仿宋"/>
          <w:color w:val="333333"/>
          <w:shd w:val="clear" w:color="auto" w:fill="FFFFFF"/>
        </w:rPr>
      </w:pPr>
      <w:r>
        <w:rPr>
          <w:rFonts w:hint="eastAsia" w:ascii="仿宋" w:hAnsi="仿宋" w:eastAsia="仿宋"/>
          <w:color w:val="333333"/>
          <w:shd w:val="clear" w:color="auto" w:fill="FFFFFF"/>
        </w:rPr>
        <w:t>五、地址：安徽省合肥市蜀山区蜀山经济开发区湖光路1298号新产业园自主创新产业基地三期（南区）B座807室</w:t>
      </w:r>
      <w:r>
        <w:rPr>
          <w:rFonts w:ascii="Calibri" w:hAnsi="Calibri" w:eastAsia="仿宋" w:cs="Calibri"/>
          <w:color w:val="333333"/>
          <w:shd w:val="clear" w:color="auto" w:fill="FFFFFF"/>
        </w:rPr>
        <w:t> </w:t>
      </w:r>
    </w:p>
    <w:p w14:paraId="589F0A3A">
      <w:pPr>
        <w:spacing w:line="560" w:lineRule="exact"/>
        <w:ind w:firstLine="640" w:firstLineChars="200"/>
        <w:rPr>
          <w:rFonts w:ascii="仿宋" w:hAnsi="仿宋" w:eastAsia="仿宋"/>
          <w:color w:val="333333"/>
          <w:shd w:val="clear" w:color="auto" w:fill="FFFFFF"/>
        </w:rPr>
      </w:pPr>
      <w:r>
        <w:rPr>
          <w:rFonts w:hint="eastAsia" w:ascii="仿宋" w:hAnsi="仿宋" w:eastAsia="仿宋"/>
          <w:color w:val="333333"/>
          <w:shd w:val="clear" w:color="auto" w:fill="FFFFFF"/>
        </w:rPr>
        <w:t>六、联系人：孙小燕，18326190626。电子邮箱：</w:t>
      </w:r>
      <w:r>
        <w:rPr>
          <w:rFonts w:ascii="仿宋" w:hAnsi="仿宋" w:eastAsia="仿宋"/>
          <w:color w:val="333333"/>
          <w:shd w:val="clear" w:color="auto" w:fill="FFFFFF"/>
        </w:rPr>
        <w:t>xiaoyan.sun@sepchina.cn</w:t>
      </w:r>
    </w:p>
    <w:p w14:paraId="685826EA">
      <w:pPr>
        <w:spacing w:line="560" w:lineRule="exact"/>
        <w:ind w:firstLine="640" w:firstLineChars="200"/>
        <w:rPr>
          <w:rFonts w:ascii="仿宋" w:hAnsi="仿宋" w:eastAsia="仿宋"/>
          <w:color w:val="333333"/>
          <w:shd w:val="clear" w:color="auto" w:fill="FFFFFF"/>
        </w:rPr>
      </w:pPr>
      <w:r>
        <w:rPr>
          <w:rFonts w:hint="eastAsia" w:ascii="仿宋" w:hAnsi="仿宋" w:eastAsia="仿宋"/>
          <w:color w:val="333333"/>
          <w:shd w:val="clear" w:color="auto" w:fill="FFFFFF"/>
        </w:rPr>
        <w:t>七、我公司将按照满足服务质量且报价合理的原则，由询价小组研究决定确定成交供应商。</w:t>
      </w:r>
      <w:r>
        <w:rPr>
          <w:rFonts w:ascii="Calibri" w:hAnsi="Calibri" w:eastAsia="仿宋" w:cs="Calibri"/>
          <w:color w:val="333333"/>
          <w:shd w:val="clear" w:color="auto" w:fill="FFFFFF"/>
        </w:rPr>
        <w:t> </w:t>
      </w:r>
    </w:p>
    <w:p w14:paraId="750DBD8F">
      <w:pPr>
        <w:spacing w:line="560" w:lineRule="exact"/>
        <w:ind w:firstLine="640" w:firstLineChars="200"/>
        <w:rPr>
          <w:rFonts w:ascii="仿宋" w:hAnsi="仿宋" w:eastAsia="仿宋"/>
          <w:color w:val="333333"/>
          <w:shd w:val="clear" w:color="auto" w:fill="FFFFFF"/>
        </w:rPr>
      </w:pPr>
      <w:r>
        <w:rPr>
          <w:rFonts w:hint="eastAsia" w:ascii="仿宋" w:hAnsi="仿宋" w:eastAsia="仿宋"/>
          <w:color w:val="333333"/>
          <w:shd w:val="clear" w:color="auto" w:fill="FFFFFF"/>
        </w:rPr>
        <w:t>八、具体违约条款及其它未尽事宜，将在双方签订合同时约定。</w:t>
      </w:r>
    </w:p>
    <w:p w14:paraId="2B2E13EE">
      <w:pPr>
        <w:pStyle w:val="6"/>
        <w:shd w:val="clear" w:color="auto" w:fill="FFFFFF"/>
        <w:ind w:firstLine="640" w:firstLineChars="200"/>
        <w:jc w:val="both"/>
        <w:rPr>
          <w:rFonts w:ascii="仿宋" w:hAnsi="仿宋" w:eastAsia="仿宋" w:cs="仿宋_GB2312"/>
          <w:color w:val="333333"/>
          <w:kern w:val="2"/>
          <w:sz w:val="32"/>
          <w:szCs w:val="32"/>
          <w:shd w:val="clear" w:color="auto" w:fill="FFFFFF"/>
        </w:rPr>
      </w:pPr>
      <w:r>
        <w:rPr>
          <w:rFonts w:hint="eastAsia" w:ascii="仿宋" w:hAnsi="仿宋" w:eastAsia="仿宋" w:cs="仿宋_GB2312"/>
          <w:color w:val="333333"/>
          <w:kern w:val="2"/>
          <w:sz w:val="32"/>
          <w:szCs w:val="32"/>
          <w:shd w:val="clear" w:color="auto" w:fill="FFFFFF"/>
        </w:rPr>
        <w:t>附件：实朴检测环损事业部法律咨询、培训及文创宣传综合服务项目要求</w:t>
      </w:r>
    </w:p>
    <w:p w14:paraId="211A8DF1">
      <w:pPr>
        <w:widowControl/>
        <w:jc w:val="left"/>
        <w:rPr>
          <w:rFonts w:ascii="Calibri" w:hAnsi="Calibri" w:eastAsia="宋体" w:cs="Times New Roman"/>
          <w:sz w:val="21"/>
          <w:szCs w:val="24"/>
        </w:rPr>
      </w:pPr>
      <w:r>
        <w:br w:type="page"/>
      </w:r>
      <w:bookmarkStart w:id="0" w:name="_GoBack"/>
      <w:bookmarkEnd w:id="0"/>
    </w:p>
    <w:p w14:paraId="1A3582FA">
      <w:pPr>
        <w:pStyle w:val="2"/>
        <w:ind w:firstLine="0" w:firstLineChars="0"/>
        <w:rPr>
          <w:rFonts w:ascii="仿宋" w:hAnsi="仿宋" w:eastAsia="仿宋"/>
          <w:sz w:val="32"/>
          <w:szCs w:val="32"/>
        </w:rPr>
      </w:pPr>
      <w:r>
        <w:rPr>
          <w:rFonts w:hint="eastAsia" w:ascii="仿宋" w:hAnsi="仿宋" w:eastAsia="仿宋"/>
          <w:sz w:val="32"/>
          <w:szCs w:val="32"/>
        </w:rPr>
        <w:t>附件：</w:t>
      </w:r>
    </w:p>
    <w:p w14:paraId="732DE5D3">
      <w:pPr>
        <w:pStyle w:val="2"/>
        <w:ind w:firstLine="0" w:firstLineChars="0"/>
        <w:rPr>
          <w:rFonts w:hint="eastAsia" w:ascii="仿宋" w:hAnsi="仿宋" w:eastAsia="仿宋"/>
          <w:sz w:val="32"/>
          <w:szCs w:val="32"/>
        </w:rPr>
      </w:pPr>
    </w:p>
    <w:p w14:paraId="1CD08E76">
      <w:pPr>
        <w:spacing w:line="56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实朴检测环损事业部法律咨询、培训及文创宣传综合服务项目要求</w:t>
      </w:r>
    </w:p>
    <w:p w14:paraId="0302D11C">
      <w:pPr>
        <w:spacing w:line="560" w:lineRule="exact"/>
        <w:ind w:firstLine="883" w:firstLineChars="200"/>
        <w:rPr>
          <w:rFonts w:ascii="华文中宋" w:hAnsi="华文中宋" w:eastAsia="华文中宋" w:cs="华文中宋"/>
          <w:b/>
          <w:bCs/>
          <w:sz w:val="44"/>
          <w:szCs w:val="44"/>
        </w:rPr>
      </w:pPr>
    </w:p>
    <w:p w14:paraId="5A8E0362">
      <w:pPr>
        <w:spacing w:line="560" w:lineRule="exact"/>
        <w:ind w:firstLine="640" w:firstLineChars="200"/>
        <w:rPr>
          <w:rFonts w:ascii="黑体" w:hAnsi="黑体" w:eastAsia="黑体" w:cs="黑体"/>
        </w:rPr>
      </w:pPr>
      <w:r>
        <w:rPr>
          <w:rFonts w:hint="eastAsia" w:ascii="黑体" w:hAnsi="黑体" w:eastAsia="黑体" w:cs="黑体"/>
        </w:rPr>
        <w:t>一、采购人信息</w:t>
      </w:r>
    </w:p>
    <w:p w14:paraId="1A8EAC47">
      <w:pPr>
        <w:spacing w:line="560" w:lineRule="exact"/>
        <w:ind w:firstLine="640" w:firstLineChars="200"/>
      </w:pPr>
      <w:r>
        <w:rPr>
          <w:rFonts w:hint="eastAsia"/>
        </w:rPr>
        <w:t>单位名称：实朴检测技术（上海）股份有限公司环损事业部</w:t>
      </w:r>
    </w:p>
    <w:p w14:paraId="228CAF74">
      <w:pPr>
        <w:spacing w:line="560" w:lineRule="exact"/>
        <w:ind w:firstLine="640" w:firstLineChars="200"/>
      </w:pPr>
      <w:r>
        <w:rPr>
          <w:rFonts w:hint="eastAsia"/>
        </w:rPr>
        <w:t>地址：安徽省合肥市蜀山区蜀山经济开发区湖光路1298号新产业园自主创新产业基地三期（南区）B座807室</w:t>
      </w:r>
    </w:p>
    <w:p w14:paraId="3F2B663B">
      <w:pPr>
        <w:spacing w:line="560" w:lineRule="exact"/>
        <w:ind w:firstLine="640" w:firstLineChars="200"/>
      </w:pPr>
      <w:r>
        <w:rPr>
          <w:rFonts w:hint="eastAsia"/>
        </w:rPr>
        <w:t>联系人：孙小燕</w:t>
      </w:r>
    </w:p>
    <w:p w14:paraId="17836513">
      <w:pPr>
        <w:spacing w:line="560" w:lineRule="exact"/>
        <w:ind w:firstLine="640" w:firstLineChars="200"/>
      </w:pPr>
      <w:r>
        <w:rPr>
          <w:rFonts w:hint="eastAsia"/>
        </w:rPr>
        <w:t>联系电话：18326190626</w:t>
      </w:r>
    </w:p>
    <w:p w14:paraId="74D4C1C5">
      <w:pPr>
        <w:spacing w:line="560" w:lineRule="exact"/>
        <w:ind w:firstLine="640" w:firstLineChars="200"/>
        <w:rPr>
          <w:rFonts w:ascii="黑体" w:hAnsi="黑体" w:eastAsia="黑体" w:cs="黑体"/>
        </w:rPr>
      </w:pPr>
      <w:r>
        <w:rPr>
          <w:rFonts w:hint="eastAsia"/>
        </w:rPr>
        <w:t>电子邮箱：</w:t>
      </w:r>
      <w:r>
        <w:t>xiaoyan.sun@sepchina.cn</w:t>
      </w:r>
    </w:p>
    <w:p w14:paraId="2DEB7001">
      <w:pPr>
        <w:spacing w:line="560" w:lineRule="exact"/>
        <w:ind w:firstLine="640" w:firstLineChars="200"/>
        <w:rPr>
          <w:rFonts w:ascii="黑体" w:hAnsi="黑体" w:eastAsia="黑体" w:cs="黑体"/>
        </w:rPr>
      </w:pPr>
      <w:r>
        <w:rPr>
          <w:rFonts w:hint="eastAsia" w:ascii="黑体" w:hAnsi="黑体" w:eastAsia="黑体" w:cs="黑体"/>
        </w:rPr>
        <w:t>二、项目概况</w:t>
      </w:r>
    </w:p>
    <w:p w14:paraId="029D34C7">
      <w:pPr>
        <w:spacing w:line="560" w:lineRule="exact"/>
        <w:ind w:firstLine="640" w:firstLineChars="200"/>
      </w:pPr>
      <w:r>
        <w:rPr>
          <w:rFonts w:hint="eastAsia"/>
        </w:rPr>
        <w:t>为提升采购人在生态环境损害赔偿综合服务业务中的专业、合规水平，强化团队能力建设并塑造良好的品牌形象，特采购一项集法律咨询、专业培训与宣传文案物料策划于一体的综合性服务。</w:t>
      </w:r>
    </w:p>
    <w:p w14:paraId="45774957">
      <w:pPr>
        <w:spacing w:line="560" w:lineRule="exact"/>
        <w:ind w:firstLine="640" w:firstLineChars="200"/>
      </w:pPr>
      <w:r>
        <w:rPr>
          <w:rFonts w:hint="eastAsia" w:ascii="仿宋" w:hAnsi="仿宋" w:eastAsia="仿宋"/>
          <w:color w:val="333333"/>
          <w:shd w:val="clear" w:color="auto" w:fill="FFFFFF"/>
        </w:rPr>
        <w:t>有意参与本项目的各</w:t>
      </w:r>
      <w:r>
        <w:rPr>
          <w:rFonts w:hint="eastAsia"/>
        </w:rPr>
        <w:t>响应人，应根据本文件所提出的项目需求和服务要求，提供具有最佳性能价格比的服务方案。</w:t>
      </w:r>
    </w:p>
    <w:p w14:paraId="535C0C68">
      <w:pPr>
        <w:spacing w:line="560" w:lineRule="exact"/>
        <w:ind w:firstLine="640" w:firstLineChars="200"/>
        <w:rPr>
          <w:rFonts w:ascii="黑体" w:hAnsi="黑体" w:eastAsia="黑体" w:cs="黑体"/>
        </w:rPr>
      </w:pPr>
      <w:r>
        <w:rPr>
          <w:rFonts w:hint="eastAsia" w:ascii="黑体" w:hAnsi="黑体" w:eastAsia="黑体" w:cs="黑体"/>
        </w:rPr>
        <w:t>三、服务范围与具体要求</w:t>
      </w:r>
    </w:p>
    <w:p w14:paraId="500183AD">
      <w:pPr>
        <w:spacing w:line="560" w:lineRule="exact"/>
        <w:ind w:firstLine="640" w:firstLineChars="200"/>
      </w:pPr>
      <w:r>
        <w:rPr>
          <w:rFonts w:hint="eastAsia"/>
        </w:rPr>
        <w:t>本次采购的服务内容分为以下三个部分：</w:t>
      </w:r>
    </w:p>
    <w:p w14:paraId="413BC43D">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（一）日常法律咨询服务</w:t>
      </w:r>
    </w:p>
    <w:p w14:paraId="1597DE0C">
      <w:pPr>
        <w:spacing w:line="560" w:lineRule="exact"/>
        <w:ind w:firstLine="643" w:firstLineChars="200"/>
      </w:pPr>
      <w:r>
        <w:rPr>
          <w:rFonts w:hint="eastAsia"/>
          <w:b/>
          <w:bCs/>
        </w:rPr>
        <w:t>服务内容：</w:t>
      </w:r>
      <w:r>
        <w:rPr>
          <w:rFonts w:hint="eastAsia"/>
        </w:rPr>
        <w:t>对采购人在生态环境损害赔偿鉴定评估、磋商、诉讼等业务过程中，拟对外出具的各类法律文书（包括但不限于鉴定评估报告、专家意见、磋商方案、和解协议、诉讼/仲裁文件等）进行合法性、合规性及风险审查，并对采购人业务人员提供相关业务的法律咨询。</w:t>
      </w:r>
    </w:p>
    <w:p w14:paraId="2CF626E9">
      <w:pPr>
        <w:spacing w:line="560" w:lineRule="exact"/>
        <w:ind w:firstLine="643" w:firstLineChars="200"/>
      </w:pPr>
      <w:r>
        <w:rPr>
          <w:rFonts w:hint="eastAsia"/>
          <w:b/>
          <w:bCs/>
        </w:rPr>
        <w:t>服务要求：</w:t>
      </w:r>
      <w:r>
        <w:rPr>
          <w:rFonts w:hint="eastAsia"/>
        </w:rPr>
        <w:t xml:space="preserve"> 提供书面或口头的法律咨询意见，确保文书内容符合《民法典》等法律法规、司法解释和规范性文件的要求，有效防范法律风险。</w:t>
      </w:r>
    </w:p>
    <w:p w14:paraId="7A78B19F">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（二）专项法律培训服务</w:t>
      </w:r>
    </w:p>
    <w:p w14:paraId="0103F9BE">
      <w:pPr>
        <w:spacing w:line="560" w:lineRule="exact"/>
        <w:ind w:firstLine="643" w:firstLineChars="200"/>
      </w:pPr>
      <w:r>
        <w:rPr>
          <w:rFonts w:hint="eastAsia"/>
          <w:b/>
          <w:bCs/>
        </w:rPr>
        <w:t>服务内容：</w:t>
      </w:r>
      <w:r>
        <w:rPr>
          <w:rFonts w:hint="eastAsia"/>
        </w:rPr>
        <w:t>为采购人环损事业部工作人员提供不少于2次/年的线下专题法律培训。</w:t>
      </w:r>
    </w:p>
    <w:p w14:paraId="637D8A5A">
      <w:pPr>
        <w:spacing w:line="560" w:lineRule="exact"/>
        <w:ind w:firstLine="643" w:firstLineChars="200"/>
        <w:rPr>
          <w:b/>
          <w:bCs/>
        </w:rPr>
      </w:pPr>
      <w:r>
        <w:rPr>
          <w:rFonts w:hint="eastAsia"/>
          <w:b/>
          <w:bCs/>
        </w:rPr>
        <w:t>服务要求：</w:t>
      </w:r>
    </w:p>
    <w:p w14:paraId="1E6EF268">
      <w:pPr>
        <w:spacing w:line="560" w:lineRule="exact"/>
        <w:ind w:firstLine="640" w:firstLineChars="200"/>
      </w:pPr>
      <w:r>
        <w:rPr>
          <w:rFonts w:hint="eastAsia"/>
        </w:rPr>
        <w:t>培训主题需紧扣生态环境损害赔偿实务，如：最新法律法规与政策解读、典型案例深度剖析、鉴定评估程序规范、证据规则与举证责任、磋商谈判技巧、庭审质证及专家证人出庭接受问询质证应对策略等。</w:t>
      </w:r>
    </w:p>
    <w:p w14:paraId="2E2CDC5B">
      <w:pPr>
        <w:spacing w:line="560" w:lineRule="exact"/>
        <w:ind w:firstLine="640" w:firstLineChars="200"/>
      </w:pPr>
      <w:r>
        <w:rPr>
          <w:rFonts w:hint="eastAsia"/>
        </w:rPr>
        <w:t>培训讲师须为在该领域具有丰富理论知识和实践经验的专家或资深律师。</w:t>
      </w:r>
    </w:p>
    <w:p w14:paraId="11DE4595">
      <w:pPr>
        <w:spacing w:line="560" w:lineRule="exact"/>
        <w:ind w:firstLine="640" w:firstLineChars="200"/>
      </w:pPr>
      <w:r>
        <w:rPr>
          <w:rFonts w:hint="eastAsia"/>
        </w:rPr>
        <w:t>培训形式应生动、互动性强，并提供配套的培训课件及资料。</w:t>
      </w:r>
    </w:p>
    <w:p w14:paraId="460BAECF">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（三）文创宣传策划服务</w:t>
      </w:r>
    </w:p>
    <w:p w14:paraId="10569199">
      <w:pPr>
        <w:spacing w:line="560" w:lineRule="exact"/>
        <w:ind w:firstLine="643" w:firstLineChars="200"/>
      </w:pPr>
      <w:r>
        <w:rPr>
          <w:rFonts w:hint="eastAsia"/>
          <w:b/>
          <w:bCs/>
        </w:rPr>
        <w:t>服务内容：</w:t>
      </w:r>
      <w:r>
        <w:rPr>
          <w:rFonts w:hint="eastAsia"/>
        </w:rPr>
        <w:t>为采购人提供年度宣传与文化创意策划服务。</w:t>
      </w:r>
    </w:p>
    <w:p w14:paraId="46F189AF">
      <w:pPr>
        <w:spacing w:line="560" w:lineRule="exact"/>
        <w:ind w:firstLine="643" w:firstLineChars="200"/>
        <w:rPr>
          <w:b/>
          <w:bCs/>
        </w:rPr>
      </w:pPr>
      <w:r>
        <w:rPr>
          <w:rFonts w:hint="eastAsia"/>
          <w:b/>
          <w:bCs/>
        </w:rPr>
        <w:t>服务要求：</w:t>
      </w:r>
    </w:p>
    <w:p w14:paraId="3C22A4E3">
      <w:pPr>
        <w:spacing w:line="560" w:lineRule="exact"/>
        <w:ind w:firstLine="640" w:firstLineChars="200"/>
      </w:pPr>
      <w:r>
        <w:rPr>
          <w:rFonts w:hint="eastAsia"/>
        </w:rPr>
        <w:t>协助制定年度品牌宣传与科普推广计划。</w:t>
      </w:r>
    </w:p>
    <w:p w14:paraId="0C652F10">
      <w:pPr>
        <w:spacing w:line="560" w:lineRule="exact"/>
        <w:ind w:firstLine="640" w:firstLineChars="200"/>
      </w:pPr>
      <w:r>
        <w:rPr>
          <w:rFonts w:hint="eastAsia"/>
        </w:rPr>
        <w:t>策划并制作高质量的宣传物料，如：业务介绍手册、科普短视频脚本/文案、微信公众号推文、行业会议展板/易拉宝设计文案等。</w:t>
      </w:r>
    </w:p>
    <w:p w14:paraId="2C38F86D">
      <w:pPr>
        <w:spacing w:line="560" w:lineRule="exact"/>
        <w:ind w:firstLine="640" w:firstLineChars="200"/>
      </w:pPr>
      <w:r>
        <w:rPr>
          <w:rFonts w:hint="eastAsia"/>
        </w:rPr>
        <w:t>内容需兼具专业性、可读性与传播力，旨在提升采购人在生态环境损害赔偿领域的专业形象与社会影响力。</w:t>
      </w:r>
    </w:p>
    <w:p w14:paraId="19B4B052">
      <w:pPr>
        <w:spacing w:line="560" w:lineRule="exact"/>
        <w:ind w:firstLine="640" w:firstLineChars="200"/>
        <w:rPr>
          <w:rFonts w:ascii="黑体" w:hAnsi="黑体" w:eastAsia="黑体" w:cs="黑体"/>
        </w:rPr>
      </w:pPr>
      <w:r>
        <w:rPr>
          <w:rFonts w:hint="eastAsia" w:ascii="黑体" w:hAnsi="黑体" w:eastAsia="黑体" w:cs="黑体"/>
        </w:rPr>
        <w:t>四、服务期限</w:t>
      </w:r>
    </w:p>
    <w:p w14:paraId="70883FA2">
      <w:pPr>
        <w:spacing w:line="560" w:lineRule="exact"/>
        <w:ind w:firstLine="640" w:firstLineChars="200"/>
      </w:pPr>
      <w:r>
        <w:rPr>
          <w:rFonts w:hint="eastAsia"/>
        </w:rPr>
        <w:t>本项目服务期限暂定为一年，自合同签订之日起计算。</w:t>
      </w:r>
    </w:p>
    <w:p w14:paraId="200E9C3E">
      <w:pPr>
        <w:spacing w:line="560" w:lineRule="exact"/>
        <w:ind w:firstLine="640" w:firstLineChars="200"/>
        <w:rPr>
          <w:rFonts w:ascii="黑体" w:hAnsi="黑体" w:eastAsia="黑体" w:cs="黑体"/>
        </w:rPr>
      </w:pPr>
      <w:r>
        <w:rPr>
          <w:rFonts w:hint="eastAsia" w:ascii="黑体" w:hAnsi="黑体" w:eastAsia="黑体" w:cs="黑体"/>
        </w:rPr>
        <w:t>五、服务费用与支付方式</w:t>
      </w:r>
    </w:p>
    <w:p w14:paraId="2174D4C0">
      <w:pPr>
        <w:spacing w:line="560" w:lineRule="exact"/>
        <w:ind w:firstLine="640" w:firstLineChars="200"/>
      </w:pPr>
      <w:r>
        <w:rPr>
          <w:rFonts w:hint="eastAsia"/>
        </w:rPr>
        <w:t>报价应为完成上述全部服务内容的含税总价，包含响应人服务过程中可能产生的所有费用（如专家费、差旅费、物料制作基础成本等）。</w:t>
      </w:r>
    </w:p>
    <w:p w14:paraId="019AC8FE">
      <w:pPr>
        <w:spacing w:line="560" w:lineRule="exact"/>
        <w:ind w:firstLine="640" w:firstLineChars="200"/>
      </w:pPr>
      <w:r>
        <w:rPr>
          <w:rFonts w:hint="eastAsia"/>
        </w:rPr>
        <w:t>费用支付将采用分期支付方式，具体支付节点与比例将在双方签订的正式合同中约定。</w:t>
      </w:r>
    </w:p>
    <w:p w14:paraId="16AEBE4B">
      <w:pPr>
        <w:spacing w:line="560" w:lineRule="exact"/>
        <w:ind w:firstLine="643" w:firstLineChars="200"/>
      </w:pPr>
      <w:r>
        <w:rPr>
          <w:rFonts w:hint="eastAsia"/>
          <w:b/>
          <w:bCs/>
        </w:rPr>
        <w:t>郑重声明：</w:t>
      </w:r>
      <w:r>
        <w:rPr>
          <w:rFonts w:hint="eastAsia"/>
        </w:rPr>
        <w:t>价格是重要评审因素，但非唯一决定条件。响应人一旦成交，双方将严格按照成交价格及服务承诺签订并执行合同。</w:t>
      </w:r>
    </w:p>
    <w:p w14:paraId="522D48F4">
      <w:pPr>
        <w:spacing w:line="560" w:lineRule="exact"/>
        <w:ind w:firstLine="640" w:firstLineChars="200"/>
        <w:rPr>
          <w:rFonts w:ascii="黑体" w:hAnsi="黑体" w:eastAsia="黑体" w:cs="黑体"/>
        </w:rPr>
      </w:pPr>
      <w:r>
        <w:rPr>
          <w:rFonts w:hint="eastAsia" w:ascii="黑体" w:hAnsi="黑体" w:eastAsia="黑体" w:cs="黑体"/>
        </w:rPr>
        <w:t>六、响应文件要求</w:t>
      </w:r>
    </w:p>
    <w:p w14:paraId="18C66D85">
      <w:pPr>
        <w:spacing w:line="560" w:lineRule="exact"/>
        <w:ind w:firstLine="640" w:firstLineChars="200"/>
      </w:pPr>
      <w:r>
        <w:rPr>
          <w:rFonts w:hint="eastAsia"/>
        </w:rPr>
        <w:t>响应文件应包含但不限于以下内容：</w:t>
      </w:r>
    </w:p>
    <w:p w14:paraId="07F429B0">
      <w:pPr>
        <w:spacing w:line="560" w:lineRule="exact"/>
        <w:ind w:firstLine="643" w:firstLineChars="200"/>
      </w:pPr>
      <w:r>
        <w:rPr>
          <w:rFonts w:hint="eastAsia"/>
          <w:b/>
          <w:bCs/>
        </w:rPr>
        <w:t>1.服务报价函：</w:t>
      </w:r>
      <w:r>
        <w:rPr>
          <w:rFonts w:hint="eastAsia"/>
        </w:rPr>
        <w:t>采用总价报价方式。</w:t>
      </w:r>
    </w:p>
    <w:p w14:paraId="0EC829CB">
      <w:pPr>
        <w:spacing w:line="560" w:lineRule="exact"/>
        <w:ind w:firstLine="643" w:firstLineChars="200"/>
      </w:pPr>
      <w:r>
        <w:rPr>
          <w:rFonts w:hint="eastAsia"/>
          <w:b/>
          <w:bCs/>
        </w:rPr>
        <w:t>2.详细服务方案：</w:t>
      </w:r>
      <w:r>
        <w:rPr>
          <w:rFonts w:hint="eastAsia"/>
        </w:rPr>
        <w:t>针对上述三项服务内容，分别阐述服务思路、实施计划、质量保障措施。</w:t>
      </w:r>
    </w:p>
    <w:p w14:paraId="7983A3CC">
      <w:pPr>
        <w:spacing w:line="560" w:lineRule="exact"/>
        <w:ind w:firstLine="643" w:firstLineChars="200"/>
        <w:rPr>
          <w:b/>
          <w:bCs/>
        </w:rPr>
      </w:pPr>
      <w:r>
        <w:rPr>
          <w:rFonts w:hint="eastAsia"/>
          <w:b/>
          <w:bCs/>
        </w:rPr>
        <w:t>3.响应人情况简介：</w:t>
      </w:r>
    </w:p>
    <w:p w14:paraId="5BB15C45">
      <w:pPr>
        <w:spacing w:line="560" w:lineRule="exact"/>
        <w:ind w:firstLine="640" w:firstLineChars="200"/>
      </w:pPr>
      <w:r>
        <w:rPr>
          <w:rFonts w:hint="eastAsia"/>
        </w:rPr>
        <w:t>①响应人（含律师事务所总部及分所）成立时间、规模、主营业务及资质、荣誉证明（复印件）。</w:t>
      </w:r>
    </w:p>
    <w:p w14:paraId="0B76AB2B">
      <w:pPr>
        <w:spacing w:line="560" w:lineRule="exact"/>
        <w:ind w:firstLine="640" w:firstLineChars="200"/>
      </w:pPr>
      <w:r>
        <w:rPr>
          <w:rFonts w:hint="eastAsia"/>
        </w:rPr>
        <w:t>②响应人近三年内在生态环境类常法（专项）法律服务、企业培训或品牌策划等相关领域的代表性业绩与荣誉。</w:t>
      </w:r>
    </w:p>
    <w:p w14:paraId="32FBEBD8">
      <w:pPr>
        <w:spacing w:line="560" w:lineRule="exact"/>
        <w:ind w:firstLine="640" w:firstLineChars="200"/>
      </w:pPr>
      <w:r>
        <w:rPr>
          <w:rFonts w:hint="eastAsia"/>
        </w:rPr>
        <w:t>③响应人核心服务团队成员的简历、专业背景、相关项目经验及成功案例。</w:t>
      </w:r>
    </w:p>
    <w:p w14:paraId="57D2E76B">
      <w:pPr>
        <w:spacing w:line="560" w:lineRule="exact"/>
        <w:ind w:firstLine="643" w:firstLineChars="200"/>
      </w:pPr>
      <w:r>
        <w:rPr>
          <w:rFonts w:hint="eastAsia"/>
          <w:b/>
          <w:bCs/>
        </w:rPr>
        <w:t>4.服务承诺书：</w:t>
      </w:r>
      <w:r>
        <w:rPr>
          <w:rFonts w:hint="eastAsia"/>
        </w:rPr>
        <w:t>承诺所提供资料真实有效，服务团队稳定，能按时保质完成服务，并遵守采购人的合规管理要求。</w:t>
      </w:r>
    </w:p>
    <w:p w14:paraId="31524446">
      <w:pPr>
        <w:spacing w:line="560" w:lineRule="exact"/>
        <w:ind w:firstLine="640" w:firstLineChars="200"/>
        <w:rPr>
          <w:rFonts w:ascii="黑体" w:hAnsi="黑体" w:eastAsia="黑体" w:cs="黑体"/>
        </w:rPr>
      </w:pPr>
      <w:r>
        <w:rPr>
          <w:rFonts w:hint="eastAsia" w:ascii="黑体" w:hAnsi="黑体" w:eastAsia="黑体" w:cs="黑体"/>
        </w:rPr>
        <w:t>七、评审与定标</w:t>
      </w:r>
    </w:p>
    <w:p w14:paraId="04F1C09D">
      <w:pPr>
        <w:spacing w:line="560" w:lineRule="exact"/>
        <w:ind w:firstLine="640" w:firstLineChars="200"/>
      </w:pPr>
      <w:r>
        <w:rPr>
          <w:rFonts w:hint="eastAsia"/>
        </w:rPr>
        <w:t>采购人将组织评审小组，综合考虑以下因素确定成交供应商：</w:t>
      </w:r>
    </w:p>
    <w:p w14:paraId="6CB54840">
      <w:pPr>
        <w:spacing w:line="560" w:lineRule="exact"/>
        <w:ind w:firstLine="640" w:firstLineChars="200"/>
      </w:pPr>
      <w:r>
        <w:rPr>
          <w:rFonts w:hint="eastAsia"/>
        </w:rPr>
        <w:t>1.服务方案的针对性、专业性与可行性；</w:t>
      </w:r>
    </w:p>
    <w:p w14:paraId="4E7427FA">
      <w:pPr>
        <w:spacing w:line="560" w:lineRule="exact"/>
        <w:ind w:firstLine="640" w:firstLineChars="200"/>
      </w:pPr>
      <w:r>
        <w:rPr>
          <w:rFonts w:hint="eastAsia"/>
        </w:rPr>
        <w:t>2.响应人的相关业绩与行业经验，尤其在环境法业务及生态环境损害赔偿法律服务方面的业绩与经验；</w:t>
      </w:r>
    </w:p>
    <w:p w14:paraId="54CD6FBF">
      <w:pPr>
        <w:spacing w:line="560" w:lineRule="exact"/>
        <w:ind w:firstLine="640" w:firstLineChars="200"/>
      </w:pPr>
      <w:r>
        <w:rPr>
          <w:rFonts w:hint="eastAsia"/>
        </w:rPr>
        <w:t>3.响应人核心服务团队的专业能力、专业多样性、与服务需求的匹配度；</w:t>
      </w:r>
    </w:p>
    <w:p w14:paraId="0AF8B345">
      <w:pPr>
        <w:spacing w:line="560" w:lineRule="exact"/>
        <w:ind w:firstLine="640" w:firstLineChars="200"/>
      </w:pPr>
      <w:r>
        <w:rPr>
          <w:rFonts w:hint="eastAsia"/>
        </w:rPr>
        <w:t>4.响应人服务报价的合理性与性价比；</w:t>
      </w:r>
    </w:p>
    <w:p w14:paraId="7890A284">
      <w:pPr>
        <w:spacing w:line="560" w:lineRule="exact"/>
        <w:ind w:firstLine="640" w:firstLineChars="200"/>
      </w:pPr>
      <w:r>
        <w:rPr>
          <w:rFonts w:hint="eastAsia"/>
        </w:rPr>
        <w:t>5.响应人对采购人业务需求的理解深度及增值服务的提供情况。</w:t>
      </w:r>
    </w:p>
    <w:p w14:paraId="12A9447E">
      <w:pPr>
        <w:spacing w:line="560" w:lineRule="exact"/>
        <w:ind w:firstLine="640" w:firstLineChars="200"/>
        <w:rPr>
          <w:rFonts w:ascii="黑体" w:hAnsi="黑体" w:eastAsia="黑体" w:cs="黑体"/>
        </w:rPr>
      </w:pPr>
      <w:r>
        <w:rPr>
          <w:rFonts w:hint="eastAsia" w:ascii="黑体" w:hAnsi="黑体" w:eastAsia="黑体" w:cs="黑体"/>
        </w:rPr>
        <w:t>八、其他重要事项</w:t>
      </w:r>
    </w:p>
    <w:p w14:paraId="2B5ACEF6">
      <w:pPr>
        <w:spacing w:line="560" w:lineRule="exact"/>
        <w:ind w:firstLine="643" w:firstLineChars="200"/>
      </w:pPr>
      <w:r>
        <w:rPr>
          <w:rFonts w:hint="eastAsia"/>
          <w:b/>
          <w:bCs/>
        </w:rPr>
        <w:t>合规要求：</w:t>
      </w:r>
      <w:r>
        <w:rPr>
          <w:rFonts w:hint="eastAsia"/>
        </w:rPr>
        <w:t>响应人须严格遵守国家法律法规及采购人的供应商管理制度。严禁任何形式的商业贿赂、围标串标等不正当竞争行为。一经发现，将取消其资格并追究相关责任。</w:t>
      </w:r>
    </w:p>
    <w:p w14:paraId="295F1BBB">
      <w:pPr>
        <w:spacing w:line="560" w:lineRule="exact"/>
        <w:ind w:firstLine="643" w:firstLineChars="200"/>
      </w:pPr>
      <w:r>
        <w:rPr>
          <w:rFonts w:hint="eastAsia"/>
          <w:b/>
          <w:bCs/>
        </w:rPr>
        <w:t>知识产权：</w:t>
      </w:r>
      <w:r>
        <w:rPr>
          <w:rFonts w:hint="eastAsia"/>
        </w:rPr>
        <w:t>在服务过程中产生的所有工作成果（包括但不限于报告、方案、设计稿、视频等）的知识产权归采购人与响应人共有。</w:t>
      </w:r>
    </w:p>
    <w:p w14:paraId="2D79DC1F">
      <w:pPr>
        <w:spacing w:line="560" w:lineRule="exact"/>
        <w:ind w:firstLine="643" w:firstLineChars="200"/>
      </w:pPr>
      <w:r>
        <w:rPr>
          <w:rFonts w:hint="eastAsia"/>
          <w:b/>
          <w:bCs/>
        </w:rPr>
        <w:t>保密义务：</w:t>
      </w:r>
      <w:r>
        <w:rPr>
          <w:rFonts w:hint="eastAsia"/>
        </w:rPr>
        <w:t>响应人及其工作人员应对在服务过程中知悉的采购人商业秘密及其他未公开信息承担严格的保密义务。</w:t>
      </w:r>
    </w:p>
    <w:p w14:paraId="5A79CE57">
      <w:pPr>
        <w:spacing w:line="560" w:lineRule="exact"/>
        <w:ind w:firstLine="640" w:firstLineChars="200"/>
        <w:rPr>
          <w:rFonts w:ascii="黑体" w:hAnsi="黑体" w:eastAsia="黑体" w:cs="黑体"/>
        </w:rPr>
      </w:pPr>
      <w:r>
        <w:rPr>
          <w:rFonts w:hint="eastAsia" w:ascii="黑体" w:hAnsi="黑体" w:eastAsia="黑体" w:cs="黑体"/>
        </w:rPr>
        <w:t>九、响应文件递交</w:t>
      </w:r>
    </w:p>
    <w:p w14:paraId="13D5CEB9">
      <w:pPr>
        <w:spacing w:line="560" w:lineRule="exact"/>
        <w:ind w:firstLine="643" w:firstLineChars="200"/>
      </w:pPr>
      <w:r>
        <w:rPr>
          <w:rFonts w:hint="eastAsia"/>
          <w:b/>
          <w:bCs/>
        </w:rPr>
        <w:t>份数：</w:t>
      </w:r>
      <w:r>
        <w:rPr>
          <w:rFonts w:hint="eastAsia"/>
        </w:rPr>
        <w:t>响应文件正本一份，电子版（PDF格式）一份。</w:t>
      </w:r>
    </w:p>
    <w:p w14:paraId="209DE787">
      <w:pPr>
        <w:spacing w:line="560" w:lineRule="exact"/>
        <w:ind w:firstLine="643" w:firstLineChars="200"/>
      </w:pPr>
      <w:r>
        <w:rPr>
          <w:rFonts w:hint="eastAsia"/>
          <w:b/>
          <w:bCs/>
        </w:rPr>
        <w:t>截止时间：</w:t>
      </w:r>
      <w:r>
        <w:rPr>
          <w:rFonts w:hint="eastAsia"/>
        </w:rPr>
        <w:t>2026年1月</w:t>
      </w:r>
      <w:r>
        <w:t>30</w:t>
      </w:r>
      <w:r>
        <w:rPr>
          <w:rFonts w:hint="eastAsia"/>
        </w:rPr>
        <w:t>日17:00前（逾期视为自动放弃）。</w:t>
      </w:r>
    </w:p>
    <w:p w14:paraId="5826F194">
      <w:pPr>
        <w:spacing w:line="560" w:lineRule="exact"/>
        <w:ind w:firstLine="643" w:firstLineChars="200"/>
      </w:pPr>
      <w:r>
        <w:rPr>
          <w:rFonts w:hint="eastAsia"/>
          <w:b/>
          <w:bCs/>
        </w:rPr>
        <w:t>递交方式：</w:t>
      </w:r>
      <w:r>
        <w:rPr>
          <w:rFonts w:hint="eastAsia"/>
        </w:rPr>
        <w:t>电子版（扫描件PDF）发送至联系人邮箱；纸质版可选择邮寄或直接送达至采购人单位地址。</w:t>
      </w:r>
    </w:p>
    <w:p w14:paraId="34A6930E">
      <w:pPr>
        <w:spacing w:line="560" w:lineRule="exact"/>
        <w:ind w:firstLine="643" w:firstLineChars="200"/>
      </w:pPr>
      <w:r>
        <w:rPr>
          <w:rFonts w:hint="eastAsia"/>
          <w:b/>
          <w:bCs/>
        </w:rPr>
        <w:t>联系人：</w:t>
      </w:r>
      <w:r>
        <w:rPr>
          <w:rFonts w:hint="eastAsia"/>
        </w:rPr>
        <w:t>详见本项目要求“一、采购人信息”。</w:t>
      </w:r>
    </w:p>
    <w:p w14:paraId="2D2A38E6">
      <w:pPr>
        <w:spacing w:line="560" w:lineRule="exact"/>
        <w:ind w:firstLine="640" w:firstLineChars="200"/>
      </w:pPr>
      <w:r>
        <w:rPr>
          <w:rFonts w:hint="eastAsia"/>
        </w:rPr>
        <w:t>我们期待与贵单位建立长期、互信的合作关系。如有任何疑问，请及时与我们联系。</w:t>
      </w:r>
    </w:p>
    <w:p w14:paraId="28833ECD">
      <w:pPr>
        <w:spacing w:line="560" w:lineRule="exact"/>
        <w:ind w:firstLine="640" w:firstLineChars="200"/>
      </w:pPr>
    </w:p>
    <w:p w14:paraId="31FBA52D">
      <w:pPr>
        <w:spacing w:line="560" w:lineRule="exact"/>
      </w:pPr>
      <w:r>
        <w:rPr>
          <w:rFonts w:hint="eastAsia"/>
        </w:rPr>
        <w:t>附件：1.评分标准一览表</w:t>
      </w:r>
    </w:p>
    <w:p w14:paraId="37EED573">
      <w:pPr>
        <w:spacing w:line="560" w:lineRule="exact"/>
        <w:ind w:firstLine="960" w:firstLineChars="300"/>
      </w:pPr>
      <w:r>
        <w:rPr>
          <w:rFonts w:hint="eastAsia"/>
        </w:rPr>
        <w:t>2.服务合同范本</w:t>
      </w:r>
    </w:p>
    <w:p w14:paraId="2C57AC1B">
      <w:pPr>
        <w:spacing w:line="560" w:lineRule="exact"/>
        <w:ind w:firstLine="960" w:firstLineChars="300"/>
      </w:pPr>
      <w:r>
        <w:rPr>
          <w:rFonts w:hint="eastAsia"/>
        </w:rPr>
        <w:t>3.报价函（模板）</w:t>
      </w:r>
    </w:p>
    <w:p w14:paraId="4511D6EB">
      <w:pPr>
        <w:spacing w:line="560" w:lineRule="exact"/>
        <w:ind w:firstLine="960" w:firstLineChars="300"/>
      </w:pPr>
      <w:r>
        <w:rPr>
          <w:rFonts w:hint="eastAsia"/>
        </w:rPr>
        <w:t>4.荣誉、案例情况统计表（模板）</w:t>
      </w:r>
    </w:p>
    <w:p w14:paraId="39441482">
      <w:pPr>
        <w:spacing w:line="560" w:lineRule="exact"/>
        <w:ind w:firstLine="960" w:firstLineChars="300"/>
      </w:pPr>
      <w:r>
        <w:rPr>
          <w:rFonts w:hint="eastAsia"/>
        </w:rPr>
        <w:t>5.服务承诺（模板）</w:t>
      </w:r>
    </w:p>
    <w:p w14:paraId="3543A421">
      <w:pPr>
        <w:pStyle w:val="7"/>
        <w:ind w:left="0" w:leftChars="0" w:firstLine="0" w:firstLineChars="0"/>
      </w:pPr>
    </w:p>
    <w:p w14:paraId="24063CDA">
      <w:pPr>
        <w:pStyle w:val="7"/>
        <w:ind w:left="640" w:firstLine="640"/>
      </w:pPr>
    </w:p>
    <w:p w14:paraId="368EE1F8">
      <w:pPr>
        <w:spacing w:line="560" w:lineRule="exact"/>
        <w:ind w:firstLine="1920" w:firstLineChars="600"/>
      </w:pPr>
    </w:p>
    <w:p w14:paraId="7546A647">
      <w:pPr>
        <w:spacing w:line="560" w:lineRule="exact"/>
        <w:ind w:firstLine="1920" w:firstLineChars="600"/>
      </w:pPr>
      <w:r>
        <w:rPr>
          <w:rFonts w:hint="eastAsia"/>
        </w:rPr>
        <w:t>实朴检测技术（上海）股份有限公司环损事业部</w:t>
      </w:r>
    </w:p>
    <w:p w14:paraId="5BAAD208">
      <w:pPr>
        <w:spacing w:line="560" w:lineRule="exact"/>
        <w:ind w:firstLine="4160" w:firstLineChars="1300"/>
      </w:pPr>
      <w:r>
        <w:rPr>
          <w:rFonts w:hint="eastAsia"/>
        </w:rPr>
        <w:t>2026年1月</w:t>
      </w:r>
      <w:r>
        <w:t>15</w:t>
      </w:r>
      <w:r>
        <w:rPr>
          <w:rFonts w:hint="eastAsia"/>
        </w:rPr>
        <w:t>日</w:t>
      </w:r>
    </w:p>
    <w:p w14:paraId="17830F1D">
      <w:r>
        <w:rPr>
          <w:rFonts w:hint="eastAsia"/>
        </w:rPr>
        <w:br w:type="page"/>
      </w:r>
    </w:p>
    <w:p w14:paraId="4293920C">
      <w:pPr>
        <w:pStyle w:val="2"/>
        <w:ind w:firstLine="0" w:firstLineChars="0"/>
      </w:pPr>
      <w:r>
        <w:rPr>
          <w:rFonts w:hint="eastAsia" w:ascii="华文仿宋" w:hAnsi="华文仿宋" w:eastAsia="华文仿宋" w:cs="华文仿宋"/>
          <w:color w:val="000000"/>
          <w:kern w:val="0"/>
          <w:sz w:val="28"/>
          <w:szCs w:val="28"/>
          <w:lang w:bidi="ar"/>
        </w:rPr>
        <w:t>附件1：</w:t>
      </w:r>
      <w:r>
        <w:t xml:space="preserve"> </w:t>
      </w:r>
    </w:p>
    <w:p w14:paraId="4F103077">
      <w:pPr>
        <w:pStyle w:val="2"/>
      </w:pPr>
    </w:p>
    <w:p w14:paraId="5519977E">
      <w:pPr>
        <w:pStyle w:val="2"/>
        <w:ind w:firstLine="0" w:firstLineChars="0"/>
        <w:jc w:val="center"/>
        <w:rPr>
          <w:rFonts w:ascii="华文中宋" w:hAnsi="华文中宋" w:eastAsia="华文中宋" w:cs="华文中宋"/>
          <w:b/>
          <w:bCs/>
          <w:color w:val="000000"/>
          <w:spacing w:val="30"/>
          <w:sz w:val="44"/>
          <w:szCs w:val="44"/>
        </w:rPr>
      </w:pPr>
      <w:r>
        <w:rPr>
          <w:rFonts w:hint="eastAsia" w:ascii="华文中宋" w:hAnsi="华文中宋" w:eastAsia="华文中宋" w:cs="华文中宋"/>
          <w:b/>
          <w:bCs/>
          <w:color w:val="000000"/>
          <w:spacing w:val="30"/>
          <w:sz w:val="44"/>
          <w:szCs w:val="44"/>
        </w:rPr>
        <w:t>评分标准一览表</w:t>
      </w:r>
    </w:p>
    <w:tbl>
      <w:tblPr>
        <w:tblStyle w:val="8"/>
        <w:tblpPr w:leftFromText="180" w:rightFromText="180" w:vertAnchor="text" w:horzAnchor="page" w:tblpX="1273" w:tblpY="189"/>
        <w:tblOverlap w:val="never"/>
        <w:tblW w:w="9599" w:type="dxa"/>
        <w:tblInd w:w="0" w:type="dxa"/>
        <w:tblLayout w:type="fixed"/>
        <w:tblCellMar>
          <w:top w:w="0" w:type="dxa"/>
          <w:left w:w="108" w:type="dxa"/>
          <w:bottom w:w="0" w:type="dxa"/>
          <w:right w:w="108" w:type="dxa"/>
        </w:tblCellMar>
      </w:tblPr>
      <w:tblGrid>
        <w:gridCol w:w="816"/>
        <w:gridCol w:w="1195"/>
        <w:gridCol w:w="657"/>
        <w:gridCol w:w="6931"/>
      </w:tblGrid>
      <w:tr w14:paraId="37BAE391">
        <w:tblPrEx>
          <w:tblCellMar>
            <w:top w:w="0" w:type="dxa"/>
            <w:left w:w="108" w:type="dxa"/>
            <w:bottom w:w="0" w:type="dxa"/>
            <w:right w:w="108" w:type="dxa"/>
          </w:tblCellMar>
        </w:tblPrEx>
        <w:trPr>
          <w:trHeight w:val="723" w:hRule="atLeast"/>
        </w:trPr>
        <w:tc>
          <w:tcPr>
            <w:tcW w:w="816" w:type="dxa"/>
            <w:tcBorders>
              <w:top w:val="single" w:color="auto" w:sz="8" w:space="0"/>
              <w:left w:val="single" w:color="auto" w:sz="8" w:space="0"/>
              <w:bottom w:val="nil"/>
              <w:right w:val="single" w:color="auto" w:sz="8" w:space="0"/>
            </w:tcBorders>
            <w:vAlign w:val="center"/>
          </w:tcPr>
          <w:p w14:paraId="192C85C7">
            <w:pPr>
              <w:widowControl/>
              <w:spacing w:line="500" w:lineRule="exact"/>
              <w:jc w:val="center"/>
              <w:rPr>
                <w:rFonts w:ascii="华文仿宋" w:hAnsi="华文仿宋" w:eastAsia="华文仿宋" w:cs="宋体"/>
                <w:b/>
                <w:bCs/>
                <w:kern w:val="0"/>
                <w:sz w:val="22"/>
              </w:rPr>
            </w:pPr>
            <w:r>
              <w:rPr>
                <w:rFonts w:hint="eastAsia" w:ascii="华文仿宋" w:hAnsi="华文仿宋" w:eastAsia="华文仿宋" w:cs="宋体"/>
                <w:b/>
                <w:bCs/>
                <w:kern w:val="0"/>
                <w:sz w:val="22"/>
              </w:rPr>
              <w:t>序号</w:t>
            </w:r>
          </w:p>
        </w:tc>
        <w:tc>
          <w:tcPr>
            <w:tcW w:w="1195" w:type="dxa"/>
            <w:tcBorders>
              <w:top w:val="single" w:color="auto" w:sz="8" w:space="0"/>
              <w:left w:val="nil"/>
              <w:bottom w:val="nil"/>
              <w:right w:val="single" w:color="auto" w:sz="4" w:space="0"/>
            </w:tcBorders>
            <w:vAlign w:val="center"/>
          </w:tcPr>
          <w:p w14:paraId="48121B9B">
            <w:pPr>
              <w:widowControl/>
              <w:spacing w:line="500" w:lineRule="exact"/>
              <w:jc w:val="center"/>
              <w:rPr>
                <w:rFonts w:ascii="华文仿宋" w:hAnsi="华文仿宋" w:eastAsia="华文仿宋" w:cs="宋体"/>
                <w:b/>
                <w:bCs/>
                <w:kern w:val="0"/>
                <w:sz w:val="22"/>
              </w:rPr>
            </w:pPr>
            <w:r>
              <w:rPr>
                <w:rFonts w:hint="eastAsia" w:ascii="华文仿宋" w:hAnsi="华文仿宋" w:eastAsia="华文仿宋" w:cs="宋体"/>
                <w:b/>
                <w:bCs/>
                <w:kern w:val="0"/>
                <w:sz w:val="22"/>
              </w:rPr>
              <w:t>评标内容</w:t>
            </w:r>
          </w:p>
        </w:tc>
        <w:tc>
          <w:tcPr>
            <w:tcW w:w="657" w:type="dxa"/>
            <w:tcBorders>
              <w:top w:val="single" w:color="auto" w:sz="8" w:space="0"/>
              <w:left w:val="nil"/>
              <w:bottom w:val="single" w:color="auto" w:sz="8" w:space="0"/>
              <w:right w:val="single" w:color="auto" w:sz="4" w:space="0"/>
            </w:tcBorders>
            <w:vAlign w:val="center"/>
          </w:tcPr>
          <w:p w14:paraId="2C25AFEF">
            <w:pPr>
              <w:widowControl/>
              <w:spacing w:line="500" w:lineRule="exact"/>
              <w:jc w:val="center"/>
              <w:rPr>
                <w:rFonts w:ascii="华文仿宋" w:hAnsi="华文仿宋" w:eastAsia="华文仿宋" w:cs="宋体"/>
                <w:b/>
                <w:bCs/>
                <w:kern w:val="0"/>
                <w:sz w:val="22"/>
              </w:rPr>
            </w:pPr>
            <w:r>
              <w:rPr>
                <w:rFonts w:hint="eastAsia" w:ascii="华文仿宋" w:hAnsi="华文仿宋" w:eastAsia="华文仿宋" w:cs="宋体"/>
                <w:b/>
                <w:bCs/>
                <w:kern w:val="0"/>
                <w:sz w:val="22"/>
              </w:rPr>
              <w:t>分值</w:t>
            </w:r>
          </w:p>
        </w:tc>
        <w:tc>
          <w:tcPr>
            <w:tcW w:w="6931" w:type="dxa"/>
            <w:tcBorders>
              <w:top w:val="single" w:color="auto" w:sz="8" w:space="0"/>
              <w:left w:val="nil"/>
              <w:bottom w:val="single" w:color="auto" w:sz="8" w:space="0"/>
              <w:right w:val="single" w:color="auto" w:sz="8" w:space="0"/>
            </w:tcBorders>
            <w:vAlign w:val="center"/>
          </w:tcPr>
          <w:p w14:paraId="2E730D2F">
            <w:pPr>
              <w:widowControl/>
              <w:spacing w:line="500" w:lineRule="exact"/>
              <w:jc w:val="center"/>
              <w:rPr>
                <w:rFonts w:ascii="华文仿宋" w:hAnsi="华文仿宋" w:eastAsia="华文仿宋" w:cs="宋体"/>
                <w:b/>
                <w:bCs/>
                <w:kern w:val="0"/>
                <w:sz w:val="22"/>
              </w:rPr>
            </w:pPr>
            <w:r>
              <w:rPr>
                <w:rFonts w:hint="eastAsia" w:ascii="华文仿宋" w:hAnsi="华文仿宋" w:eastAsia="华文仿宋" w:cs="宋体"/>
                <w:b/>
                <w:bCs/>
                <w:kern w:val="0"/>
                <w:sz w:val="22"/>
              </w:rPr>
              <w:t>评分标准</w:t>
            </w:r>
          </w:p>
        </w:tc>
      </w:tr>
      <w:tr w14:paraId="49709C6B">
        <w:tblPrEx>
          <w:tblCellMar>
            <w:top w:w="0" w:type="dxa"/>
            <w:left w:w="108" w:type="dxa"/>
            <w:bottom w:w="0" w:type="dxa"/>
            <w:right w:w="108" w:type="dxa"/>
          </w:tblCellMar>
        </w:tblPrEx>
        <w:trPr>
          <w:trHeight w:val="1589" w:hRule="atLeast"/>
        </w:trPr>
        <w:tc>
          <w:tcPr>
            <w:tcW w:w="816" w:type="dxa"/>
            <w:vMerge w:val="restart"/>
            <w:tcBorders>
              <w:top w:val="single" w:color="auto" w:sz="8" w:space="0"/>
              <w:left w:val="single" w:color="auto" w:sz="8" w:space="0"/>
              <w:bottom w:val="single" w:color="000000" w:sz="8" w:space="0"/>
              <w:right w:val="single" w:color="auto" w:sz="8" w:space="0"/>
            </w:tcBorders>
            <w:vAlign w:val="center"/>
          </w:tcPr>
          <w:p w14:paraId="5BF23230">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1</w:t>
            </w:r>
          </w:p>
        </w:tc>
        <w:tc>
          <w:tcPr>
            <w:tcW w:w="1195" w:type="dxa"/>
            <w:vMerge w:val="restart"/>
            <w:tcBorders>
              <w:top w:val="single" w:color="auto" w:sz="8" w:space="0"/>
              <w:left w:val="nil"/>
              <w:bottom w:val="single" w:color="000000" w:sz="8" w:space="0"/>
              <w:right w:val="single" w:color="auto" w:sz="8" w:space="0"/>
            </w:tcBorders>
            <w:vAlign w:val="center"/>
          </w:tcPr>
          <w:p w14:paraId="61BAD6C7">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荣誉业绩</w:t>
            </w:r>
          </w:p>
          <w:p w14:paraId="59CBBAE7">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（30分）</w:t>
            </w:r>
          </w:p>
        </w:tc>
        <w:tc>
          <w:tcPr>
            <w:tcW w:w="657" w:type="dxa"/>
            <w:tcBorders>
              <w:top w:val="single" w:color="auto" w:sz="8" w:space="0"/>
              <w:left w:val="single" w:color="auto" w:sz="8" w:space="0"/>
              <w:bottom w:val="single" w:color="auto" w:sz="8" w:space="0"/>
              <w:right w:val="single" w:color="auto" w:sz="8" w:space="0"/>
            </w:tcBorders>
            <w:vAlign w:val="center"/>
          </w:tcPr>
          <w:p w14:paraId="2D56158A">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5</w:t>
            </w:r>
          </w:p>
        </w:tc>
        <w:tc>
          <w:tcPr>
            <w:tcW w:w="6931" w:type="dxa"/>
            <w:tcBorders>
              <w:top w:val="single" w:color="auto" w:sz="8" w:space="0"/>
              <w:left w:val="single" w:color="auto" w:sz="8" w:space="0"/>
              <w:bottom w:val="single" w:color="auto" w:sz="8" w:space="0"/>
              <w:right w:val="single" w:color="auto" w:sz="8" w:space="0"/>
            </w:tcBorders>
            <w:vAlign w:val="center"/>
          </w:tcPr>
          <w:p w14:paraId="3B64FA75">
            <w:pPr>
              <w:widowControl/>
              <w:spacing w:line="500" w:lineRule="exact"/>
              <w:rPr>
                <w:rFonts w:ascii="华文仿宋" w:hAnsi="华文仿宋" w:eastAsia="华文仿宋" w:cs="宋体"/>
                <w:kern w:val="0"/>
                <w:sz w:val="22"/>
              </w:rPr>
            </w:pPr>
            <w:r>
              <w:rPr>
                <w:rFonts w:hint="eastAsia" w:ascii="华文仿宋" w:hAnsi="华文仿宋" w:eastAsia="华文仿宋" w:cs="宋体"/>
                <w:kern w:val="0"/>
                <w:sz w:val="22"/>
              </w:rPr>
              <w:t>律所（含响应人总部）或响应人团队核心成员近5年（2021年1月1日至今）获省级以上荣誉每项2分，市级以上荣誉每项1分，最高5分。</w:t>
            </w:r>
          </w:p>
        </w:tc>
      </w:tr>
      <w:tr w14:paraId="5062B96E">
        <w:tblPrEx>
          <w:tblCellMar>
            <w:top w:w="0" w:type="dxa"/>
            <w:left w:w="108" w:type="dxa"/>
            <w:bottom w:w="0" w:type="dxa"/>
            <w:right w:w="108" w:type="dxa"/>
          </w:tblCellMar>
        </w:tblPrEx>
        <w:trPr>
          <w:trHeight w:val="1418" w:hRule="atLeast"/>
        </w:trPr>
        <w:tc>
          <w:tcPr>
            <w:tcW w:w="816" w:type="dxa"/>
            <w:vMerge w:val="continue"/>
            <w:tcBorders>
              <w:top w:val="single" w:color="auto" w:sz="8" w:space="0"/>
              <w:left w:val="single" w:color="auto" w:sz="8" w:space="0"/>
              <w:bottom w:val="single" w:color="000000" w:sz="8" w:space="0"/>
              <w:right w:val="single" w:color="auto" w:sz="8" w:space="0"/>
            </w:tcBorders>
            <w:vAlign w:val="center"/>
          </w:tcPr>
          <w:p w14:paraId="5BC975AB">
            <w:pPr>
              <w:widowControl/>
              <w:spacing w:line="500" w:lineRule="exact"/>
              <w:ind w:firstLine="440"/>
              <w:jc w:val="center"/>
              <w:rPr>
                <w:rFonts w:ascii="华文仿宋" w:hAnsi="华文仿宋" w:eastAsia="华文仿宋" w:cs="宋体"/>
                <w:kern w:val="0"/>
                <w:sz w:val="22"/>
              </w:rPr>
            </w:pPr>
          </w:p>
        </w:tc>
        <w:tc>
          <w:tcPr>
            <w:tcW w:w="1195" w:type="dxa"/>
            <w:vMerge w:val="continue"/>
            <w:tcBorders>
              <w:top w:val="single" w:color="auto" w:sz="8" w:space="0"/>
              <w:left w:val="nil"/>
              <w:bottom w:val="single" w:color="000000" w:sz="8" w:space="0"/>
              <w:right w:val="single" w:color="auto" w:sz="8" w:space="0"/>
            </w:tcBorders>
            <w:vAlign w:val="center"/>
          </w:tcPr>
          <w:p w14:paraId="0B727F8D">
            <w:pPr>
              <w:widowControl/>
              <w:spacing w:line="500" w:lineRule="exact"/>
              <w:ind w:firstLine="440"/>
              <w:jc w:val="center"/>
              <w:rPr>
                <w:rFonts w:ascii="华文仿宋" w:hAnsi="华文仿宋" w:eastAsia="华文仿宋" w:cs="宋体"/>
                <w:kern w:val="0"/>
                <w:sz w:val="22"/>
              </w:rPr>
            </w:pPr>
          </w:p>
        </w:tc>
        <w:tc>
          <w:tcPr>
            <w:tcW w:w="657" w:type="dxa"/>
            <w:tcBorders>
              <w:top w:val="single" w:color="auto" w:sz="8" w:space="0"/>
              <w:left w:val="single" w:color="auto" w:sz="8" w:space="0"/>
              <w:bottom w:val="single" w:color="auto" w:sz="8" w:space="0"/>
              <w:right w:val="single" w:color="auto" w:sz="8" w:space="0"/>
            </w:tcBorders>
            <w:vAlign w:val="center"/>
          </w:tcPr>
          <w:p w14:paraId="5718C25C">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25</w:t>
            </w:r>
          </w:p>
        </w:tc>
        <w:tc>
          <w:tcPr>
            <w:tcW w:w="6931" w:type="dxa"/>
            <w:tcBorders>
              <w:top w:val="single" w:color="auto" w:sz="8" w:space="0"/>
              <w:left w:val="single" w:color="auto" w:sz="8" w:space="0"/>
              <w:bottom w:val="single" w:color="auto" w:sz="8" w:space="0"/>
              <w:right w:val="single" w:color="auto" w:sz="8" w:space="0"/>
            </w:tcBorders>
            <w:vAlign w:val="center"/>
          </w:tcPr>
          <w:p w14:paraId="79ADF05D">
            <w:pPr>
              <w:widowControl/>
              <w:spacing w:line="500" w:lineRule="exact"/>
              <w:rPr>
                <w:rFonts w:ascii="华文仿宋" w:hAnsi="华文仿宋" w:eastAsia="华文仿宋" w:cs="宋体"/>
                <w:kern w:val="0"/>
                <w:sz w:val="22"/>
              </w:rPr>
            </w:pPr>
            <w:r>
              <w:rPr>
                <w:rFonts w:hint="eastAsia" w:ascii="华文仿宋" w:hAnsi="华文仿宋" w:eastAsia="华文仿宋" w:cs="宋体"/>
                <w:kern w:val="0"/>
                <w:sz w:val="22"/>
              </w:rPr>
              <w:t>响应人团队核心成员近5年（2021年1月1日至今）办理生态环境损害赔偿案件（取得胜诉或磋商成果）或为环保类行政机关提供常法服务的，每件3分，获得国家级典型案例的，另加2分，省级典型案例的，另加1分，国家和省级加分不同时计算，开展生态环境损害赔偿类培训的，每次加1分，最高25分。</w:t>
            </w:r>
          </w:p>
        </w:tc>
      </w:tr>
      <w:tr w14:paraId="263EF37E">
        <w:tblPrEx>
          <w:tblCellMar>
            <w:top w:w="0" w:type="dxa"/>
            <w:left w:w="108" w:type="dxa"/>
            <w:bottom w:w="0" w:type="dxa"/>
            <w:right w:w="108" w:type="dxa"/>
          </w:tblCellMar>
        </w:tblPrEx>
        <w:trPr>
          <w:trHeight w:val="1777" w:hRule="atLeast"/>
        </w:trPr>
        <w:tc>
          <w:tcPr>
            <w:tcW w:w="816" w:type="dxa"/>
            <w:vMerge w:val="restart"/>
            <w:tcBorders>
              <w:top w:val="nil"/>
              <w:left w:val="single" w:color="auto" w:sz="8" w:space="0"/>
              <w:bottom w:val="single" w:color="000000" w:sz="8" w:space="0"/>
              <w:right w:val="single" w:color="auto" w:sz="8" w:space="0"/>
            </w:tcBorders>
            <w:vAlign w:val="center"/>
          </w:tcPr>
          <w:p w14:paraId="705268F4">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2</w:t>
            </w:r>
          </w:p>
        </w:tc>
        <w:tc>
          <w:tcPr>
            <w:tcW w:w="1195" w:type="dxa"/>
            <w:vMerge w:val="restart"/>
            <w:tcBorders>
              <w:top w:val="nil"/>
              <w:left w:val="nil"/>
              <w:bottom w:val="single" w:color="000000" w:sz="8" w:space="0"/>
              <w:right w:val="single" w:color="auto" w:sz="8" w:space="0"/>
            </w:tcBorders>
            <w:vAlign w:val="center"/>
          </w:tcPr>
          <w:p w14:paraId="1D080BFC">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服务方案（30分）</w:t>
            </w:r>
          </w:p>
        </w:tc>
        <w:tc>
          <w:tcPr>
            <w:tcW w:w="657" w:type="dxa"/>
            <w:tcBorders>
              <w:top w:val="single" w:color="auto" w:sz="8" w:space="0"/>
              <w:left w:val="single" w:color="auto" w:sz="8" w:space="0"/>
              <w:bottom w:val="single" w:color="auto" w:sz="8" w:space="0"/>
              <w:right w:val="single" w:color="auto" w:sz="8" w:space="0"/>
            </w:tcBorders>
            <w:vAlign w:val="center"/>
          </w:tcPr>
          <w:p w14:paraId="4AB17829">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25</w:t>
            </w:r>
          </w:p>
        </w:tc>
        <w:tc>
          <w:tcPr>
            <w:tcW w:w="6931" w:type="dxa"/>
            <w:tcBorders>
              <w:top w:val="single" w:color="auto" w:sz="8" w:space="0"/>
              <w:left w:val="single" w:color="auto" w:sz="8" w:space="0"/>
              <w:bottom w:val="single" w:color="auto" w:sz="8" w:space="0"/>
              <w:right w:val="single" w:color="auto" w:sz="8" w:space="0"/>
            </w:tcBorders>
            <w:vAlign w:val="center"/>
          </w:tcPr>
          <w:p w14:paraId="7D33BF69">
            <w:pPr>
              <w:widowControl/>
              <w:spacing w:line="500" w:lineRule="exact"/>
              <w:rPr>
                <w:rFonts w:ascii="华文仿宋" w:hAnsi="华文仿宋" w:eastAsia="华文仿宋" w:cs="宋体"/>
                <w:kern w:val="0"/>
                <w:sz w:val="22"/>
              </w:rPr>
            </w:pPr>
            <w:r>
              <w:rPr>
                <w:rFonts w:hint="eastAsia" w:ascii="华文仿宋" w:hAnsi="华文仿宋" w:eastAsia="华文仿宋" w:cs="宋体"/>
                <w:kern w:val="0"/>
                <w:sz w:val="22"/>
              </w:rPr>
              <w:t>对响应人的服务方案，从服务思路、服务措施、服务承诺，以及方案的科学性、合理性、全面性、可行性、增值服务创新性等方面综合评议，评估响应人服务能力，满分25分。</w:t>
            </w:r>
          </w:p>
        </w:tc>
      </w:tr>
      <w:tr w14:paraId="6E2948F1">
        <w:tblPrEx>
          <w:tblCellMar>
            <w:top w:w="0" w:type="dxa"/>
            <w:left w:w="108" w:type="dxa"/>
            <w:bottom w:w="0" w:type="dxa"/>
            <w:right w:w="108" w:type="dxa"/>
          </w:tblCellMar>
        </w:tblPrEx>
        <w:trPr>
          <w:trHeight w:val="1418" w:hRule="atLeast"/>
        </w:trPr>
        <w:tc>
          <w:tcPr>
            <w:tcW w:w="816" w:type="dxa"/>
            <w:vMerge w:val="continue"/>
            <w:tcBorders>
              <w:top w:val="nil"/>
              <w:left w:val="single" w:color="auto" w:sz="8" w:space="0"/>
              <w:bottom w:val="single" w:color="000000" w:sz="8" w:space="0"/>
              <w:right w:val="single" w:color="auto" w:sz="8" w:space="0"/>
            </w:tcBorders>
            <w:vAlign w:val="center"/>
          </w:tcPr>
          <w:p w14:paraId="6BFD3CCC">
            <w:pPr>
              <w:widowControl/>
              <w:spacing w:line="500" w:lineRule="exact"/>
              <w:ind w:firstLine="440"/>
              <w:jc w:val="center"/>
              <w:rPr>
                <w:rFonts w:ascii="华文仿宋" w:hAnsi="华文仿宋" w:eastAsia="华文仿宋" w:cs="宋体"/>
                <w:kern w:val="0"/>
                <w:sz w:val="22"/>
              </w:rPr>
            </w:pPr>
          </w:p>
        </w:tc>
        <w:tc>
          <w:tcPr>
            <w:tcW w:w="1195" w:type="dxa"/>
            <w:vMerge w:val="continue"/>
            <w:tcBorders>
              <w:top w:val="nil"/>
              <w:left w:val="nil"/>
              <w:bottom w:val="single" w:color="000000" w:sz="8" w:space="0"/>
              <w:right w:val="single" w:color="auto" w:sz="8" w:space="0"/>
            </w:tcBorders>
            <w:vAlign w:val="center"/>
          </w:tcPr>
          <w:p w14:paraId="422C3A49">
            <w:pPr>
              <w:widowControl/>
              <w:spacing w:line="500" w:lineRule="exact"/>
              <w:ind w:firstLine="440"/>
              <w:jc w:val="center"/>
              <w:rPr>
                <w:rFonts w:ascii="华文仿宋" w:hAnsi="华文仿宋" w:eastAsia="华文仿宋" w:cs="宋体"/>
                <w:kern w:val="0"/>
                <w:sz w:val="22"/>
              </w:rPr>
            </w:pPr>
          </w:p>
        </w:tc>
        <w:tc>
          <w:tcPr>
            <w:tcW w:w="657" w:type="dxa"/>
            <w:tcBorders>
              <w:top w:val="single" w:color="auto" w:sz="8" w:space="0"/>
              <w:left w:val="single" w:color="auto" w:sz="8" w:space="0"/>
              <w:bottom w:val="single" w:color="auto" w:sz="8" w:space="0"/>
              <w:right w:val="single" w:color="auto" w:sz="8" w:space="0"/>
            </w:tcBorders>
            <w:vAlign w:val="center"/>
          </w:tcPr>
          <w:p w14:paraId="5C80FE15">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5</w:t>
            </w:r>
          </w:p>
        </w:tc>
        <w:tc>
          <w:tcPr>
            <w:tcW w:w="6931" w:type="dxa"/>
            <w:tcBorders>
              <w:top w:val="single" w:color="auto" w:sz="8" w:space="0"/>
              <w:left w:val="single" w:color="auto" w:sz="8" w:space="0"/>
              <w:bottom w:val="single" w:color="auto" w:sz="8" w:space="0"/>
              <w:right w:val="single" w:color="auto" w:sz="8" w:space="0"/>
            </w:tcBorders>
            <w:vAlign w:val="center"/>
          </w:tcPr>
          <w:p w14:paraId="632FECB7">
            <w:pPr>
              <w:widowControl/>
              <w:spacing w:line="500" w:lineRule="exact"/>
              <w:rPr>
                <w:rFonts w:ascii="华文仿宋" w:hAnsi="华文仿宋" w:eastAsia="华文仿宋" w:cs="宋体"/>
                <w:kern w:val="0"/>
                <w:sz w:val="22"/>
              </w:rPr>
            </w:pPr>
            <w:r>
              <w:rPr>
                <w:rFonts w:hint="eastAsia" w:ascii="华文仿宋" w:hAnsi="华文仿宋" w:eastAsia="华文仿宋" w:cs="宋体"/>
                <w:kern w:val="0"/>
                <w:sz w:val="22"/>
              </w:rPr>
              <w:t>承诺服务范围、服务要求完全符合采购人要求得5分，未完全响应的，根据响应程度酌情给分，无法满足采购人基本要求的，本项可一票否决。</w:t>
            </w:r>
          </w:p>
        </w:tc>
      </w:tr>
      <w:tr w14:paraId="75862493">
        <w:tblPrEx>
          <w:tblCellMar>
            <w:top w:w="0" w:type="dxa"/>
            <w:left w:w="108" w:type="dxa"/>
            <w:bottom w:w="0" w:type="dxa"/>
            <w:right w:w="108" w:type="dxa"/>
          </w:tblCellMar>
        </w:tblPrEx>
        <w:trPr>
          <w:trHeight w:val="1418" w:hRule="atLeast"/>
        </w:trPr>
        <w:tc>
          <w:tcPr>
            <w:tcW w:w="816" w:type="dxa"/>
            <w:tcBorders>
              <w:top w:val="nil"/>
              <w:left w:val="single" w:color="auto" w:sz="8" w:space="0"/>
              <w:right w:val="single" w:color="auto" w:sz="8" w:space="0"/>
            </w:tcBorders>
            <w:vAlign w:val="center"/>
          </w:tcPr>
          <w:p w14:paraId="1AEB260C">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3</w:t>
            </w:r>
          </w:p>
        </w:tc>
        <w:tc>
          <w:tcPr>
            <w:tcW w:w="1195" w:type="dxa"/>
            <w:tcBorders>
              <w:top w:val="nil"/>
              <w:left w:val="nil"/>
              <w:bottom w:val="single" w:color="auto" w:sz="4" w:space="0"/>
              <w:right w:val="single" w:color="auto" w:sz="4" w:space="0"/>
            </w:tcBorders>
            <w:vAlign w:val="center"/>
          </w:tcPr>
          <w:p w14:paraId="6161C8D4">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报价</w:t>
            </w:r>
          </w:p>
          <w:p w14:paraId="73854B5A">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（40分）</w:t>
            </w:r>
          </w:p>
        </w:tc>
        <w:tc>
          <w:tcPr>
            <w:tcW w:w="657" w:type="dxa"/>
            <w:tcBorders>
              <w:top w:val="single" w:color="auto" w:sz="8" w:space="0"/>
              <w:left w:val="nil"/>
              <w:bottom w:val="single" w:color="auto" w:sz="8" w:space="0"/>
              <w:right w:val="single" w:color="auto" w:sz="4" w:space="0"/>
            </w:tcBorders>
            <w:vAlign w:val="center"/>
          </w:tcPr>
          <w:p w14:paraId="4F1ECBF7">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40</w:t>
            </w:r>
          </w:p>
        </w:tc>
        <w:tc>
          <w:tcPr>
            <w:tcW w:w="6931" w:type="dxa"/>
            <w:tcBorders>
              <w:top w:val="single" w:color="auto" w:sz="8" w:space="0"/>
              <w:left w:val="nil"/>
              <w:bottom w:val="single" w:color="auto" w:sz="8" w:space="0"/>
              <w:right w:val="single" w:color="auto" w:sz="8" w:space="0"/>
            </w:tcBorders>
            <w:vAlign w:val="center"/>
          </w:tcPr>
          <w:p w14:paraId="78CDAC19">
            <w:pPr>
              <w:widowControl/>
              <w:spacing w:line="500" w:lineRule="exact"/>
              <w:rPr>
                <w:rFonts w:ascii="华文仿宋" w:hAnsi="华文仿宋" w:eastAsia="华文仿宋" w:cs="宋体"/>
                <w:kern w:val="0"/>
                <w:sz w:val="22"/>
              </w:rPr>
            </w:pPr>
            <w:r>
              <w:rPr>
                <w:rFonts w:hint="eastAsia" w:ascii="华文仿宋" w:hAnsi="华文仿宋" w:eastAsia="华文仿宋" w:cs="宋体"/>
                <w:kern w:val="0"/>
                <w:sz w:val="22"/>
              </w:rPr>
              <w:t>报价得分</w:t>
            </w:r>
            <w:r>
              <w:rPr>
                <w:rFonts w:ascii="华文仿宋" w:hAnsi="华文仿宋" w:eastAsia="华文仿宋" w:cs="宋体"/>
                <w:kern w:val="0"/>
                <w:sz w:val="22"/>
              </w:rPr>
              <w:t>=（</w:t>
            </w:r>
            <w:r>
              <w:rPr>
                <w:rFonts w:hint="eastAsia" w:ascii="华文仿宋" w:hAnsi="华文仿宋" w:eastAsia="华文仿宋" w:cs="宋体"/>
                <w:kern w:val="0"/>
                <w:sz w:val="22"/>
              </w:rPr>
              <w:t>全部响应人最低价</w:t>
            </w:r>
            <w:r>
              <w:rPr>
                <w:rFonts w:ascii="华文仿宋" w:hAnsi="华文仿宋" w:eastAsia="华文仿宋" w:cs="宋体"/>
                <w:kern w:val="0"/>
                <w:sz w:val="22"/>
              </w:rPr>
              <w:t>/</w:t>
            </w:r>
            <w:r>
              <w:rPr>
                <w:rFonts w:hint="eastAsia" w:ascii="华文仿宋" w:hAnsi="华文仿宋" w:eastAsia="华文仿宋" w:cs="宋体"/>
                <w:kern w:val="0"/>
                <w:sz w:val="22"/>
              </w:rPr>
              <w:t>特定响应人报价）×40。</w:t>
            </w:r>
          </w:p>
        </w:tc>
      </w:tr>
      <w:tr w14:paraId="72483DAE">
        <w:tblPrEx>
          <w:tblCellMar>
            <w:top w:w="0" w:type="dxa"/>
            <w:left w:w="108" w:type="dxa"/>
            <w:bottom w:w="0" w:type="dxa"/>
            <w:right w:w="108" w:type="dxa"/>
          </w:tblCellMar>
        </w:tblPrEx>
        <w:trPr>
          <w:trHeight w:val="751" w:hRule="atLeast"/>
        </w:trPr>
        <w:tc>
          <w:tcPr>
            <w:tcW w:w="816" w:type="dxa"/>
            <w:tcBorders>
              <w:top w:val="nil"/>
              <w:left w:val="single" w:color="auto" w:sz="8" w:space="0"/>
              <w:bottom w:val="single" w:color="auto" w:sz="8" w:space="0"/>
              <w:right w:val="single" w:color="auto" w:sz="8" w:space="0"/>
            </w:tcBorders>
            <w:vAlign w:val="center"/>
          </w:tcPr>
          <w:p w14:paraId="66510157">
            <w:pPr>
              <w:widowControl/>
              <w:spacing w:line="500" w:lineRule="exact"/>
              <w:ind w:firstLine="440"/>
              <w:jc w:val="center"/>
              <w:rPr>
                <w:rFonts w:ascii="华文仿宋" w:hAnsi="华文仿宋" w:eastAsia="华文仿宋" w:cs="宋体"/>
                <w:kern w:val="0"/>
                <w:sz w:val="22"/>
              </w:rPr>
            </w:pPr>
          </w:p>
        </w:tc>
        <w:tc>
          <w:tcPr>
            <w:tcW w:w="1195" w:type="dxa"/>
            <w:tcBorders>
              <w:top w:val="single" w:color="auto" w:sz="4" w:space="0"/>
              <w:left w:val="nil"/>
              <w:bottom w:val="single" w:color="auto" w:sz="8" w:space="0"/>
              <w:right w:val="single" w:color="auto" w:sz="4" w:space="0"/>
            </w:tcBorders>
            <w:vAlign w:val="center"/>
          </w:tcPr>
          <w:p w14:paraId="53024F2C">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合计</w:t>
            </w:r>
          </w:p>
        </w:tc>
        <w:tc>
          <w:tcPr>
            <w:tcW w:w="657" w:type="dxa"/>
            <w:tcBorders>
              <w:top w:val="nil"/>
              <w:left w:val="nil"/>
              <w:bottom w:val="single" w:color="auto" w:sz="8" w:space="0"/>
              <w:right w:val="single" w:color="auto" w:sz="4" w:space="0"/>
            </w:tcBorders>
            <w:vAlign w:val="center"/>
          </w:tcPr>
          <w:p w14:paraId="5F801E2F">
            <w:pPr>
              <w:widowControl/>
              <w:spacing w:line="500" w:lineRule="exact"/>
              <w:jc w:val="center"/>
              <w:rPr>
                <w:rFonts w:ascii="华文仿宋" w:hAnsi="华文仿宋" w:eastAsia="华文仿宋" w:cs="宋体"/>
                <w:kern w:val="0"/>
                <w:sz w:val="22"/>
              </w:rPr>
            </w:pPr>
            <w:r>
              <w:rPr>
                <w:rFonts w:hint="eastAsia" w:ascii="华文仿宋" w:hAnsi="华文仿宋" w:eastAsia="华文仿宋" w:cs="宋体"/>
                <w:kern w:val="0"/>
                <w:sz w:val="22"/>
              </w:rPr>
              <w:t>100</w:t>
            </w:r>
          </w:p>
        </w:tc>
        <w:tc>
          <w:tcPr>
            <w:tcW w:w="6931" w:type="dxa"/>
            <w:tcBorders>
              <w:top w:val="nil"/>
              <w:left w:val="nil"/>
              <w:bottom w:val="single" w:color="auto" w:sz="8" w:space="0"/>
              <w:right w:val="single" w:color="auto" w:sz="8" w:space="0"/>
            </w:tcBorders>
            <w:vAlign w:val="center"/>
          </w:tcPr>
          <w:p w14:paraId="435852B4">
            <w:pPr>
              <w:widowControl/>
              <w:spacing w:line="500" w:lineRule="exact"/>
              <w:rPr>
                <w:rFonts w:ascii="华文仿宋" w:hAnsi="华文仿宋" w:eastAsia="华文仿宋" w:cs="宋体"/>
                <w:kern w:val="0"/>
                <w:sz w:val="22"/>
              </w:rPr>
            </w:pPr>
          </w:p>
        </w:tc>
      </w:tr>
    </w:tbl>
    <w:p w14:paraId="48182B37">
      <w:pPr>
        <w:pStyle w:val="2"/>
      </w:pPr>
    </w:p>
    <w:p w14:paraId="383B756B">
      <w:pPr>
        <w:pStyle w:val="2"/>
      </w:pPr>
    </w:p>
    <w:p w14:paraId="69C0C258">
      <w:r>
        <w:br w:type="page"/>
      </w:r>
    </w:p>
    <w:p w14:paraId="1CA271B0">
      <w:pPr>
        <w:widowControl/>
        <w:jc w:val="left"/>
        <w:rPr>
          <w:rFonts w:ascii="华文仿宋" w:hAnsi="华文仿宋" w:eastAsia="华文仿宋" w:cs="华文仿宋"/>
          <w:color w:val="000000"/>
          <w:kern w:val="0"/>
          <w:sz w:val="28"/>
          <w:szCs w:val="28"/>
          <w:lang w:bidi="ar"/>
        </w:rPr>
      </w:pPr>
      <w:r>
        <w:rPr>
          <w:rFonts w:hint="eastAsia" w:ascii="华文仿宋" w:hAnsi="华文仿宋" w:eastAsia="华文仿宋" w:cs="华文仿宋"/>
          <w:color w:val="000000"/>
          <w:kern w:val="0"/>
          <w:sz w:val="28"/>
          <w:szCs w:val="28"/>
          <w:lang w:bidi="ar"/>
        </w:rPr>
        <w:t>附件2：</w:t>
      </w:r>
      <w:r>
        <w:rPr>
          <w:rFonts w:ascii="华文仿宋" w:hAnsi="华文仿宋" w:eastAsia="华文仿宋" w:cs="华文仿宋"/>
          <w:color w:val="000000"/>
          <w:kern w:val="0"/>
          <w:sz w:val="28"/>
          <w:szCs w:val="28"/>
          <w:lang w:bidi="ar"/>
        </w:rPr>
        <w:t xml:space="preserve"> </w:t>
      </w:r>
    </w:p>
    <w:p w14:paraId="189E755A">
      <w:pPr>
        <w:jc w:val="center"/>
        <w:rPr>
          <w:rFonts w:ascii="华文中宋" w:hAnsi="华文中宋" w:eastAsia="华文中宋" w:cs="华文中宋"/>
          <w:b/>
          <w:bCs/>
          <w:color w:val="000000"/>
          <w:spacing w:val="30"/>
          <w:sz w:val="44"/>
          <w:szCs w:val="44"/>
        </w:rPr>
      </w:pPr>
    </w:p>
    <w:p w14:paraId="4AFDC644">
      <w:pPr>
        <w:jc w:val="center"/>
        <w:rPr>
          <w:rFonts w:ascii="华文中宋" w:hAnsi="华文中宋" w:eastAsia="华文中宋" w:cs="华文中宋"/>
          <w:b/>
          <w:bCs/>
          <w:color w:val="000000"/>
          <w:spacing w:val="30"/>
          <w:sz w:val="44"/>
          <w:szCs w:val="44"/>
        </w:rPr>
      </w:pPr>
      <w:r>
        <w:rPr>
          <w:rFonts w:hint="eastAsia" w:ascii="华文中宋" w:hAnsi="华文中宋" w:eastAsia="华文中宋" w:cs="华文中宋"/>
          <w:b/>
          <w:bCs/>
          <w:color w:val="000000"/>
          <w:spacing w:val="30"/>
          <w:sz w:val="44"/>
          <w:szCs w:val="44"/>
        </w:rPr>
        <w:t>综合服务合同（模板）</w:t>
      </w:r>
    </w:p>
    <w:p w14:paraId="581838EA">
      <w:pPr>
        <w:rPr>
          <w:rFonts w:ascii="仿宋_GB2312" w:hAnsi="仿宋_GB2312"/>
          <w:color w:val="000000"/>
          <w:spacing w:val="30"/>
        </w:rPr>
      </w:pPr>
    </w:p>
    <w:p w14:paraId="1AA20D82">
      <w:pPr>
        <w:rPr>
          <w:rFonts w:ascii="仿宋_GB2312" w:hAnsi="仿宋_GB2312"/>
          <w:color w:val="000000"/>
        </w:rPr>
      </w:pPr>
      <w:r>
        <w:rPr>
          <w:rFonts w:hint="eastAsia" w:ascii="仿宋_GB2312" w:hAnsi="仿宋_GB2312"/>
          <w:color w:val="000000"/>
        </w:rPr>
        <w:t>甲方（采购人）：XXX</w:t>
      </w:r>
    </w:p>
    <w:p w14:paraId="19959749">
      <w:pPr>
        <w:rPr>
          <w:rFonts w:ascii="仿宋_GB2312" w:hAnsi="仿宋_GB2312"/>
          <w:color w:val="000000"/>
        </w:rPr>
      </w:pPr>
      <w:r>
        <w:rPr>
          <w:rFonts w:hint="eastAsia" w:ascii="仿宋_GB2312" w:hAnsi="仿宋_GB2312"/>
          <w:color w:val="000000"/>
        </w:rPr>
        <w:t>法定代表人/负责人：XXX</w:t>
      </w:r>
    </w:p>
    <w:p w14:paraId="40535ACA">
      <w:pPr>
        <w:rPr>
          <w:rFonts w:ascii="仿宋_GB2312" w:hAnsi="仿宋_GB2312"/>
          <w:color w:val="000000"/>
        </w:rPr>
      </w:pPr>
      <w:r>
        <w:rPr>
          <w:rFonts w:hint="eastAsia" w:ascii="仿宋_GB2312" w:hAnsi="仿宋_GB2312"/>
          <w:color w:val="000000"/>
        </w:rPr>
        <w:t>地址：XXX</w:t>
      </w:r>
    </w:p>
    <w:p w14:paraId="72D721F7">
      <w:pPr>
        <w:rPr>
          <w:rFonts w:ascii="仿宋_GB2312" w:hAnsi="仿宋_GB2312"/>
          <w:color w:val="000000"/>
        </w:rPr>
      </w:pPr>
      <w:r>
        <w:rPr>
          <w:rFonts w:hint="eastAsia" w:ascii="仿宋_GB2312" w:hAnsi="仿宋_GB2312"/>
          <w:color w:val="000000"/>
        </w:rPr>
        <w:t>联系人：XXX</w:t>
      </w:r>
    </w:p>
    <w:p w14:paraId="5B2E795B">
      <w:pPr>
        <w:rPr>
          <w:rFonts w:ascii="仿宋_GB2312" w:hAnsi="仿宋_GB2312"/>
          <w:color w:val="000000"/>
        </w:rPr>
      </w:pPr>
      <w:r>
        <w:rPr>
          <w:rFonts w:hint="eastAsia" w:ascii="仿宋_GB2312" w:hAnsi="仿宋_GB2312"/>
          <w:color w:val="000000"/>
        </w:rPr>
        <w:t>联系电话：XXX</w:t>
      </w:r>
    </w:p>
    <w:p w14:paraId="56A12DF1">
      <w:pPr>
        <w:rPr>
          <w:rFonts w:ascii="仿宋_GB2312" w:hAnsi="仿宋_GB2312"/>
          <w:color w:val="000000"/>
        </w:rPr>
      </w:pPr>
      <w:r>
        <w:rPr>
          <w:rFonts w:hint="eastAsia" w:ascii="仿宋_GB2312" w:hAnsi="仿宋_GB2312"/>
          <w:color w:val="000000"/>
        </w:rPr>
        <w:t>电子邮箱：XXX</w:t>
      </w:r>
    </w:p>
    <w:p w14:paraId="2FA1769A">
      <w:pPr>
        <w:rPr>
          <w:rFonts w:ascii="仿宋_GB2312" w:hAnsi="仿宋_GB2312"/>
          <w:color w:val="000000"/>
        </w:rPr>
      </w:pPr>
      <w:r>
        <w:rPr>
          <w:rFonts w:hint="eastAsia" w:ascii="仿宋_GB2312" w:hAnsi="仿宋_GB2312"/>
          <w:color w:val="000000"/>
        </w:rPr>
        <w:t>乙方（服务方）：XXX律师事务所</w:t>
      </w:r>
    </w:p>
    <w:p w14:paraId="02F48996">
      <w:pPr>
        <w:rPr>
          <w:rFonts w:ascii="仿宋_GB2312" w:hAnsi="仿宋_GB2312"/>
          <w:color w:val="000000"/>
        </w:rPr>
      </w:pPr>
      <w:r>
        <w:rPr>
          <w:rFonts w:hint="eastAsia" w:ascii="仿宋_GB2312" w:hAnsi="仿宋_GB2312"/>
          <w:color w:val="000000"/>
        </w:rPr>
        <w:t>法定代表人/负责人：XXX</w:t>
      </w:r>
    </w:p>
    <w:p w14:paraId="40ACDC24">
      <w:pPr>
        <w:rPr>
          <w:rFonts w:ascii="仿宋_GB2312" w:hAnsi="仿宋_GB2312"/>
          <w:color w:val="000000"/>
        </w:rPr>
      </w:pPr>
      <w:r>
        <w:rPr>
          <w:rFonts w:hint="eastAsia" w:ascii="仿宋_GB2312" w:hAnsi="仿宋_GB2312"/>
          <w:color w:val="000000"/>
        </w:rPr>
        <w:t>地址：XXX</w:t>
      </w:r>
    </w:p>
    <w:p w14:paraId="3F6E45F7">
      <w:pPr>
        <w:rPr>
          <w:rFonts w:ascii="仿宋_GB2312" w:hAnsi="仿宋_GB2312"/>
          <w:color w:val="000000"/>
        </w:rPr>
      </w:pPr>
      <w:r>
        <w:rPr>
          <w:rFonts w:hint="eastAsia" w:ascii="仿宋_GB2312" w:hAnsi="仿宋_GB2312"/>
          <w:color w:val="000000"/>
        </w:rPr>
        <w:t>联系人：XXX</w:t>
      </w:r>
    </w:p>
    <w:p w14:paraId="08F18B75">
      <w:pPr>
        <w:rPr>
          <w:rFonts w:ascii="仿宋_GB2312" w:hAnsi="仿宋_GB2312"/>
          <w:color w:val="000000"/>
        </w:rPr>
      </w:pPr>
      <w:r>
        <w:rPr>
          <w:rFonts w:hint="eastAsia" w:ascii="仿宋_GB2312" w:hAnsi="仿宋_GB2312"/>
          <w:color w:val="000000"/>
        </w:rPr>
        <w:t>联系电话：XXX</w:t>
      </w:r>
    </w:p>
    <w:p w14:paraId="643CFAE9">
      <w:pPr>
        <w:rPr>
          <w:rFonts w:ascii="仿宋_GB2312" w:hAnsi="仿宋_GB2312"/>
          <w:color w:val="000000"/>
        </w:rPr>
      </w:pPr>
      <w:r>
        <w:rPr>
          <w:rFonts w:hint="eastAsia" w:ascii="仿宋_GB2312" w:hAnsi="仿宋_GB2312"/>
          <w:color w:val="000000"/>
        </w:rPr>
        <w:t>电子邮箱：XXX</w:t>
      </w:r>
    </w:p>
    <w:p w14:paraId="33687D52">
      <w:pPr>
        <w:rPr>
          <w:rFonts w:ascii="仿宋_GB2312" w:hAnsi="仿宋_GB2312"/>
          <w:color w:val="000000"/>
        </w:rPr>
      </w:pPr>
    </w:p>
    <w:p w14:paraId="13A1DC03">
      <w:pPr>
        <w:rPr>
          <w:rFonts w:ascii="仿宋_GB2312" w:hAnsi="仿宋_GB2312"/>
          <w:color w:val="000000"/>
        </w:rPr>
      </w:pPr>
    </w:p>
    <w:p w14:paraId="595F0B2B">
      <w:pPr>
        <w:spacing w:line="560" w:lineRule="exact"/>
        <w:ind w:firstLine="640" w:firstLineChars="200"/>
        <w:rPr>
          <w:rFonts w:ascii="仿宋_GB2312" w:hAnsi="仿宋_GB2312"/>
          <w:color w:val="000000"/>
        </w:rPr>
      </w:pPr>
      <w:r>
        <w:rPr>
          <w:rFonts w:hint="eastAsia" w:ascii="仿宋_GB2312" w:hAnsi="仿宋_GB2312"/>
          <w:color w:val="000000"/>
        </w:rPr>
        <w:t>鉴于：甲方为提升其在生态环境损害赔偿综合服务业务中的专业合规水平，强化团队能力建设并塑造良好的品牌形象，拟采购一项集法律咨询、专业培训与文创宣传策划于一体的综合性服务。</w:t>
      </w:r>
    </w:p>
    <w:p w14:paraId="626C127B">
      <w:pPr>
        <w:spacing w:line="560" w:lineRule="exact"/>
        <w:ind w:firstLine="640" w:firstLineChars="200"/>
        <w:rPr>
          <w:rFonts w:ascii="仿宋_GB2312" w:hAnsi="仿宋_GB2312"/>
          <w:color w:val="000000"/>
        </w:rPr>
      </w:pPr>
      <w:r>
        <w:rPr>
          <w:rFonts w:hint="eastAsia" w:ascii="仿宋_GB2312" w:hAnsi="仿宋_GB2312"/>
          <w:color w:val="000000"/>
        </w:rPr>
        <w:t>乙方在生态环境损害赔偿专项法律服务、企业培训及文化宣传策划等领域具备专业能力与良好声誉，愿意接受甲方委托，提供上述服务。</w:t>
      </w:r>
    </w:p>
    <w:p w14:paraId="34511599">
      <w:pPr>
        <w:spacing w:line="560" w:lineRule="exact"/>
        <w:ind w:firstLine="640" w:firstLineChars="200"/>
        <w:rPr>
          <w:rFonts w:ascii="仿宋_GB2312" w:hAnsi="仿宋_GB2312"/>
          <w:color w:val="000000"/>
        </w:rPr>
      </w:pPr>
      <w:r>
        <w:rPr>
          <w:rFonts w:hint="eastAsia" w:ascii="仿宋_GB2312" w:hAnsi="仿宋_GB2312"/>
          <w:color w:val="000000"/>
        </w:rPr>
        <w:t>根据《中华人民共和国民法典》及相关法律法规的规定，甲乙双方在平等、自愿、协商一致的基础上，就乙方为甲方提供综合服务事宜，达成如下合同条款：</w:t>
      </w:r>
    </w:p>
    <w:p w14:paraId="3F6A41BE">
      <w:pPr>
        <w:spacing w:line="560" w:lineRule="exact"/>
        <w:ind w:firstLine="640" w:firstLineChars="200"/>
        <w:rPr>
          <w:rFonts w:ascii="黑体" w:hAnsi="黑体" w:eastAsia="黑体" w:cs="黑体"/>
          <w:color w:val="000000"/>
        </w:rPr>
      </w:pPr>
    </w:p>
    <w:p w14:paraId="4262BE66">
      <w:pPr>
        <w:spacing w:line="560" w:lineRule="exact"/>
        <w:ind w:firstLine="640" w:firstLineChars="200"/>
        <w:rPr>
          <w:rFonts w:ascii="黑体" w:hAnsi="黑体" w:eastAsia="黑体" w:cs="黑体"/>
          <w:color w:val="000000"/>
        </w:rPr>
      </w:pPr>
      <w:r>
        <w:rPr>
          <w:rFonts w:hint="eastAsia" w:ascii="黑体" w:hAnsi="黑体" w:eastAsia="黑体" w:cs="黑体"/>
          <w:color w:val="000000"/>
        </w:rPr>
        <w:t>第一章 服务内容与要求</w:t>
      </w:r>
    </w:p>
    <w:p w14:paraId="16B3AF9D">
      <w:pPr>
        <w:spacing w:line="560" w:lineRule="exact"/>
        <w:ind w:firstLine="643" w:firstLineChars="200"/>
        <w:rPr>
          <w:rFonts w:ascii="仿宋_GB2312" w:hAnsi="仿宋_GB2312"/>
          <w:b/>
          <w:bCs/>
          <w:color w:val="000000"/>
        </w:rPr>
      </w:pPr>
      <w:r>
        <w:rPr>
          <w:rFonts w:hint="eastAsia" w:ascii="仿宋_GB2312" w:hAnsi="仿宋_GB2312"/>
          <w:b/>
          <w:bCs/>
          <w:color w:val="000000"/>
        </w:rPr>
        <w:t>第一条 服务范围</w:t>
      </w:r>
    </w:p>
    <w:p w14:paraId="3CF53A48">
      <w:pPr>
        <w:spacing w:line="560" w:lineRule="exact"/>
        <w:ind w:firstLine="640" w:firstLineChars="200"/>
        <w:rPr>
          <w:rFonts w:ascii="仿宋_GB2312" w:hAnsi="仿宋_GB2312"/>
          <w:color w:val="000000"/>
        </w:rPr>
      </w:pPr>
      <w:r>
        <w:rPr>
          <w:rFonts w:hint="eastAsia" w:ascii="仿宋_GB2312" w:hAnsi="仿宋_GB2312"/>
          <w:color w:val="000000"/>
        </w:rPr>
        <w:t>乙方应根据本合同约定，向甲方提供以下三项综合服务：</w:t>
      </w:r>
    </w:p>
    <w:p w14:paraId="51CCE63C">
      <w:pPr>
        <w:spacing w:line="560" w:lineRule="exact"/>
        <w:ind w:firstLine="640" w:firstLineChars="200"/>
        <w:rPr>
          <w:rFonts w:ascii="仿宋_GB2312" w:hAnsi="仿宋_GB2312"/>
          <w:color w:val="000000"/>
        </w:rPr>
      </w:pPr>
      <w:r>
        <w:rPr>
          <w:rFonts w:hint="eastAsia" w:ascii="仿宋_GB2312" w:hAnsi="仿宋_GB2312"/>
          <w:color w:val="000000"/>
        </w:rPr>
        <w:t>（一）日常法律咨询服务；</w:t>
      </w:r>
    </w:p>
    <w:p w14:paraId="6324116A">
      <w:pPr>
        <w:spacing w:line="560" w:lineRule="exact"/>
        <w:ind w:firstLine="640" w:firstLineChars="200"/>
        <w:rPr>
          <w:rFonts w:ascii="仿宋_GB2312" w:hAnsi="仿宋_GB2312"/>
          <w:color w:val="000000"/>
        </w:rPr>
      </w:pPr>
      <w:r>
        <w:rPr>
          <w:rFonts w:hint="eastAsia" w:ascii="仿宋_GB2312" w:hAnsi="仿宋_GB2312"/>
          <w:color w:val="000000"/>
        </w:rPr>
        <w:t>（二）专项法律培训服务；</w:t>
      </w:r>
    </w:p>
    <w:p w14:paraId="52B409A8">
      <w:pPr>
        <w:spacing w:line="560" w:lineRule="exact"/>
        <w:ind w:firstLine="640" w:firstLineChars="200"/>
        <w:rPr>
          <w:rFonts w:ascii="仿宋_GB2312" w:hAnsi="仿宋_GB2312"/>
          <w:color w:val="000000"/>
        </w:rPr>
      </w:pPr>
      <w:r>
        <w:rPr>
          <w:rFonts w:hint="eastAsia" w:ascii="仿宋_GB2312" w:hAnsi="仿宋_GB2312"/>
          <w:color w:val="000000"/>
        </w:rPr>
        <w:t>（三）文创宣传策划服务。</w:t>
      </w:r>
    </w:p>
    <w:p w14:paraId="7B0937DE">
      <w:pPr>
        <w:spacing w:line="560" w:lineRule="exact"/>
        <w:ind w:firstLine="643" w:firstLineChars="200"/>
        <w:rPr>
          <w:rFonts w:ascii="仿宋_GB2312" w:hAnsi="仿宋_GB2312"/>
          <w:b/>
          <w:bCs/>
          <w:color w:val="000000"/>
        </w:rPr>
      </w:pPr>
      <w:r>
        <w:rPr>
          <w:rFonts w:hint="eastAsia" w:ascii="仿宋_GB2312" w:hAnsi="仿宋_GB2312"/>
          <w:b/>
          <w:bCs/>
          <w:color w:val="000000"/>
        </w:rPr>
        <w:t>第二条 具体服务内容与要求</w:t>
      </w:r>
    </w:p>
    <w:p w14:paraId="783E8946">
      <w:pPr>
        <w:spacing w:line="560" w:lineRule="exact"/>
        <w:ind w:firstLine="643" w:firstLineChars="200"/>
        <w:rPr>
          <w:rFonts w:ascii="仿宋_GB2312" w:hAnsi="仿宋_GB2312"/>
          <w:b/>
          <w:bCs/>
          <w:color w:val="000000"/>
        </w:rPr>
      </w:pPr>
      <w:r>
        <w:rPr>
          <w:rFonts w:hint="eastAsia" w:ascii="仿宋_GB2312" w:hAnsi="仿宋_GB2312"/>
          <w:b/>
          <w:bCs/>
          <w:color w:val="000000"/>
        </w:rPr>
        <w:t>（一）日常法律咨询服务</w:t>
      </w:r>
    </w:p>
    <w:p w14:paraId="2BB81650">
      <w:pPr>
        <w:spacing w:line="560" w:lineRule="exact"/>
        <w:ind w:firstLine="643" w:firstLineChars="200"/>
        <w:rPr>
          <w:rFonts w:ascii="仿宋_GB2312" w:hAnsi="仿宋_GB2312"/>
          <w:color w:val="000000"/>
        </w:rPr>
      </w:pPr>
      <w:r>
        <w:rPr>
          <w:rFonts w:hint="eastAsia" w:ascii="仿宋_GB2312" w:hAnsi="仿宋_GB2312"/>
          <w:b/>
          <w:bCs/>
          <w:color w:val="000000"/>
        </w:rPr>
        <w:t>服务内容：</w:t>
      </w:r>
      <w:r>
        <w:rPr>
          <w:rFonts w:hint="eastAsia" w:ascii="仿宋_GB2312" w:hAnsi="仿宋_GB2312"/>
          <w:color w:val="000000"/>
        </w:rPr>
        <w:t>对甲方在生态环境损害赔偿鉴定评估、磋商、诉讼等业务过程中，拟对外出具的各类法律文书（包括但不限于鉴定评估报告、专家意见、磋商方案、和解协议、诉讼/仲裁文件等）进行合法性、合规性及风险审查；并对甲方业务人员提供相关业务的法律咨询。</w:t>
      </w:r>
    </w:p>
    <w:p w14:paraId="28ED32CB">
      <w:pPr>
        <w:spacing w:line="560" w:lineRule="exact"/>
        <w:ind w:firstLine="643" w:firstLineChars="200"/>
        <w:rPr>
          <w:rFonts w:ascii="仿宋_GB2312" w:hAnsi="仿宋_GB2312"/>
          <w:color w:val="000000"/>
        </w:rPr>
      </w:pPr>
      <w:r>
        <w:rPr>
          <w:rFonts w:hint="eastAsia" w:ascii="仿宋_GB2312" w:hAnsi="仿宋_GB2312"/>
          <w:b/>
          <w:bCs/>
          <w:color w:val="000000"/>
        </w:rPr>
        <w:t>服务要求</w:t>
      </w:r>
      <w:r>
        <w:rPr>
          <w:rFonts w:hint="eastAsia" w:ascii="仿宋_GB2312" w:hAnsi="仿宋_GB2312"/>
          <w:color w:val="000000"/>
        </w:rPr>
        <w:t>：乙方应提供书面或口头的法律咨询意见，确保文书内容符合《民法典》等现行有效的法律法规、司法解释和规范性文件的要求，有效防范法律风险。乙方应在收到甲方咨询请求后【X】个工作日内予以响应。</w:t>
      </w:r>
    </w:p>
    <w:p w14:paraId="55AB56E9">
      <w:pPr>
        <w:spacing w:line="560" w:lineRule="exact"/>
        <w:ind w:firstLine="643" w:firstLineChars="200"/>
        <w:rPr>
          <w:rFonts w:ascii="仿宋_GB2312" w:hAnsi="仿宋_GB2312"/>
          <w:b/>
          <w:bCs/>
          <w:color w:val="000000"/>
        </w:rPr>
      </w:pPr>
      <w:r>
        <w:rPr>
          <w:rFonts w:hint="eastAsia" w:ascii="仿宋_GB2312" w:hAnsi="仿宋_GB2312"/>
          <w:b/>
          <w:bCs/>
          <w:color w:val="000000"/>
        </w:rPr>
        <w:t>（二）专项法律培训服务</w:t>
      </w:r>
    </w:p>
    <w:p w14:paraId="6CFF249A">
      <w:pPr>
        <w:spacing w:line="560" w:lineRule="exact"/>
        <w:ind w:firstLine="643" w:firstLineChars="200"/>
        <w:rPr>
          <w:rFonts w:ascii="仿宋_GB2312" w:hAnsi="仿宋_GB2312"/>
          <w:color w:val="000000"/>
        </w:rPr>
      </w:pPr>
      <w:r>
        <w:rPr>
          <w:rFonts w:hint="eastAsia" w:ascii="仿宋_GB2312" w:hAnsi="仿宋_GB2312"/>
          <w:b/>
          <w:bCs/>
          <w:color w:val="000000"/>
        </w:rPr>
        <w:t>服务内容：</w:t>
      </w:r>
      <w:r>
        <w:rPr>
          <w:rFonts w:hint="eastAsia" w:ascii="仿宋_GB2312" w:hAnsi="仿宋_GB2312"/>
          <w:color w:val="000000"/>
        </w:rPr>
        <w:t>为甲方环损事业部工作人员提供不少于2次/年的线下专题法律培训。</w:t>
      </w:r>
    </w:p>
    <w:p w14:paraId="7B93CE50">
      <w:pPr>
        <w:spacing w:line="560" w:lineRule="exact"/>
        <w:ind w:firstLine="643" w:firstLineChars="200"/>
        <w:rPr>
          <w:rFonts w:ascii="仿宋_GB2312" w:hAnsi="仿宋_GB2312"/>
          <w:b/>
          <w:bCs/>
          <w:color w:val="000000"/>
        </w:rPr>
      </w:pPr>
      <w:r>
        <w:rPr>
          <w:rFonts w:hint="eastAsia" w:ascii="仿宋_GB2312" w:hAnsi="仿宋_GB2312"/>
          <w:b/>
          <w:bCs/>
          <w:color w:val="000000"/>
        </w:rPr>
        <w:t>服务要求：</w:t>
      </w:r>
    </w:p>
    <w:p w14:paraId="48716A34">
      <w:pPr>
        <w:spacing w:line="560" w:lineRule="exact"/>
        <w:ind w:firstLine="640" w:firstLineChars="200"/>
        <w:rPr>
          <w:rFonts w:ascii="仿宋_GB2312" w:hAnsi="仿宋_GB2312"/>
          <w:color w:val="000000"/>
        </w:rPr>
      </w:pPr>
      <w:r>
        <w:rPr>
          <w:rFonts w:hint="eastAsia" w:ascii="仿宋_GB2312" w:hAnsi="仿宋_GB2312"/>
          <w:color w:val="000000"/>
        </w:rPr>
        <w:t>培训主题需紧扣生态环境损害赔偿实务，如：最新法律法规与政策解读、典型案例深度剖析、鉴定评估程序规范、证据规则与举证责任、磋商谈判技巧、庭审质证及专家证人出庭接受问询质证应对策略等。</w:t>
      </w:r>
    </w:p>
    <w:p w14:paraId="3EF4E05D">
      <w:pPr>
        <w:spacing w:line="560" w:lineRule="exact"/>
        <w:ind w:firstLine="640" w:firstLineChars="200"/>
        <w:rPr>
          <w:rFonts w:ascii="仿宋_GB2312" w:hAnsi="仿宋_GB2312"/>
          <w:color w:val="000000"/>
        </w:rPr>
      </w:pPr>
      <w:r>
        <w:rPr>
          <w:rFonts w:hint="eastAsia" w:ascii="仿宋_GB2312" w:hAnsi="仿宋_GB2312"/>
          <w:color w:val="000000"/>
        </w:rPr>
        <w:t>培训讲师须为在该领域具有丰富理论知识和实践经验的专家或资深律师。</w:t>
      </w:r>
    </w:p>
    <w:p w14:paraId="1D02BBB2">
      <w:pPr>
        <w:spacing w:line="560" w:lineRule="exact"/>
        <w:ind w:firstLine="640" w:firstLineChars="200"/>
        <w:rPr>
          <w:rFonts w:ascii="仿宋_GB2312" w:hAnsi="仿宋_GB2312"/>
          <w:color w:val="000000"/>
        </w:rPr>
      </w:pPr>
      <w:r>
        <w:rPr>
          <w:rFonts w:hint="eastAsia" w:ascii="仿宋_GB2312" w:hAnsi="仿宋_GB2312"/>
          <w:color w:val="000000"/>
        </w:rPr>
        <w:t>培训形式应生动、互动性强，并在每次培训结束后【X】个工作日内向甲方提供配套的培训课件及资料电子版。</w:t>
      </w:r>
    </w:p>
    <w:p w14:paraId="28EC5CAB">
      <w:pPr>
        <w:spacing w:line="560" w:lineRule="exact"/>
        <w:ind w:firstLine="643" w:firstLineChars="200"/>
        <w:rPr>
          <w:rFonts w:ascii="仿宋_GB2312" w:hAnsi="仿宋_GB2312"/>
          <w:b/>
          <w:bCs/>
          <w:color w:val="000000"/>
        </w:rPr>
      </w:pPr>
      <w:r>
        <w:rPr>
          <w:rFonts w:hint="eastAsia" w:ascii="仿宋_GB2312" w:hAnsi="仿宋_GB2312"/>
          <w:b/>
          <w:bCs/>
          <w:color w:val="000000"/>
        </w:rPr>
        <w:t>（三）文创宣传策划服务</w:t>
      </w:r>
    </w:p>
    <w:p w14:paraId="6093E883">
      <w:pPr>
        <w:spacing w:line="560" w:lineRule="exact"/>
        <w:ind w:firstLine="643" w:firstLineChars="200"/>
        <w:rPr>
          <w:rFonts w:ascii="仿宋_GB2312" w:hAnsi="仿宋_GB2312"/>
          <w:color w:val="000000"/>
        </w:rPr>
      </w:pPr>
      <w:r>
        <w:rPr>
          <w:rFonts w:hint="eastAsia" w:ascii="仿宋_GB2312" w:hAnsi="仿宋_GB2312"/>
          <w:b/>
          <w:bCs/>
          <w:color w:val="000000"/>
        </w:rPr>
        <w:t>服务内容：</w:t>
      </w:r>
      <w:r>
        <w:rPr>
          <w:rFonts w:hint="eastAsia" w:ascii="仿宋_GB2312" w:hAnsi="仿宋_GB2312"/>
          <w:color w:val="000000"/>
        </w:rPr>
        <w:t>为甲方提供年度宣传与文化创意策划服务。</w:t>
      </w:r>
    </w:p>
    <w:p w14:paraId="023474BC">
      <w:pPr>
        <w:spacing w:line="560" w:lineRule="exact"/>
        <w:ind w:firstLine="643" w:firstLineChars="200"/>
        <w:rPr>
          <w:rFonts w:ascii="仿宋_GB2312" w:hAnsi="仿宋_GB2312"/>
          <w:b/>
          <w:bCs/>
          <w:color w:val="000000"/>
        </w:rPr>
      </w:pPr>
      <w:r>
        <w:rPr>
          <w:rFonts w:hint="eastAsia" w:ascii="仿宋_GB2312" w:hAnsi="仿宋_GB2312"/>
          <w:b/>
          <w:bCs/>
          <w:color w:val="000000"/>
        </w:rPr>
        <w:t>服务要求：</w:t>
      </w:r>
    </w:p>
    <w:p w14:paraId="43B10006">
      <w:pPr>
        <w:spacing w:line="560" w:lineRule="exact"/>
        <w:ind w:firstLine="640" w:firstLineChars="200"/>
        <w:rPr>
          <w:rFonts w:ascii="仿宋_GB2312" w:hAnsi="仿宋_GB2312"/>
          <w:color w:val="000000"/>
        </w:rPr>
      </w:pPr>
      <w:r>
        <w:rPr>
          <w:rFonts w:hint="eastAsia" w:ascii="仿宋_GB2312" w:hAnsi="仿宋_GB2312"/>
          <w:color w:val="000000"/>
        </w:rPr>
        <w:t>协助甲方制定年度品牌宣传与科普推广计划。</w:t>
      </w:r>
    </w:p>
    <w:p w14:paraId="6AE06A59">
      <w:pPr>
        <w:spacing w:line="560" w:lineRule="exact"/>
        <w:ind w:firstLine="640" w:firstLineChars="200"/>
        <w:rPr>
          <w:rFonts w:ascii="仿宋_GB2312" w:hAnsi="仿宋_GB2312"/>
          <w:color w:val="000000"/>
        </w:rPr>
      </w:pPr>
      <w:r>
        <w:rPr>
          <w:rFonts w:hint="eastAsia" w:ascii="仿宋_GB2312" w:hAnsi="仿宋_GB2312"/>
          <w:color w:val="000000"/>
        </w:rPr>
        <w:t>策划并制作高质量的宣传物料，如：业务介绍手册、科普短视频脚本/文案、微信公众号推文、行业会议展板/易拉宝设计文案等。</w:t>
      </w:r>
    </w:p>
    <w:p w14:paraId="02B4E6D7">
      <w:pPr>
        <w:spacing w:line="560" w:lineRule="exact"/>
        <w:ind w:firstLine="640" w:firstLineChars="200"/>
        <w:rPr>
          <w:rFonts w:ascii="仿宋_GB2312" w:hAnsi="仿宋_GB2312"/>
          <w:color w:val="000000"/>
        </w:rPr>
      </w:pPr>
      <w:r>
        <w:rPr>
          <w:rFonts w:hint="eastAsia" w:ascii="仿宋_GB2312" w:hAnsi="仿宋_GB2312"/>
          <w:color w:val="000000"/>
        </w:rPr>
        <w:t>所有宣传内容需兼具专业性、可读性与传播力，旨在提升甲方在生态环境损害赔偿领域的专业形象与社会影响力。</w:t>
      </w:r>
    </w:p>
    <w:p w14:paraId="7531B626">
      <w:pPr>
        <w:spacing w:line="560" w:lineRule="exact"/>
        <w:ind w:firstLine="640" w:firstLineChars="200"/>
        <w:rPr>
          <w:rFonts w:ascii="仿宋_GB2312" w:hAnsi="仿宋_GB2312"/>
          <w:color w:val="000000"/>
        </w:rPr>
      </w:pPr>
      <w:r>
        <w:rPr>
          <w:rFonts w:hint="eastAsia" w:ascii="仿宋_GB2312" w:hAnsi="仿宋_GB2312"/>
          <w:color w:val="000000"/>
        </w:rPr>
        <w:t>乙方应在收到甲方具体需求后【10】个工作日内提交初稿（新闻类推文应在12小时内提交），并根据甲方反馈在【2】个工作日内完成修改并交付最终成果（新闻类推文应在2小时内提交）。</w:t>
      </w:r>
    </w:p>
    <w:p w14:paraId="1DF95231">
      <w:pPr>
        <w:spacing w:line="560" w:lineRule="exact"/>
        <w:ind w:firstLine="643" w:firstLineChars="200"/>
        <w:rPr>
          <w:rFonts w:ascii="仿宋_GB2312" w:hAnsi="仿宋_GB2312"/>
          <w:b/>
          <w:bCs/>
          <w:color w:val="000000"/>
        </w:rPr>
      </w:pPr>
      <w:r>
        <w:rPr>
          <w:rFonts w:hint="eastAsia" w:ascii="仿宋_GB2312" w:hAnsi="仿宋_GB2312"/>
          <w:b/>
          <w:bCs/>
          <w:color w:val="000000"/>
        </w:rPr>
        <w:t>第三条 服务期限</w:t>
      </w:r>
    </w:p>
    <w:p w14:paraId="25D6A841">
      <w:pPr>
        <w:spacing w:line="560" w:lineRule="exact"/>
        <w:ind w:firstLine="640" w:firstLineChars="200"/>
        <w:rPr>
          <w:rFonts w:ascii="仿宋_GB2312" w:hAnsi="仿宋_GB2312"/>
          <w:color w:val="000000"/>
        </w:rPr>
      </w:pPr>
      <w:r>
        <w:rPr>
          <w:rFonts w:hint="eastAsia" w:ascii="仿宋_GB2312" w:hAnsi="仿宋_GB2312"/>
          <w:color w:val="000000"/>
        </w:rPr>
        <w:t>本合同服务期限为壹年，自【XXXX】年【XX】月【XX】日起至【XXXX】年【XX】月【XX】日止。</w:t>
      </w:r>
    </w:p>
    <w:p w14:paraId="34867D60">
      <w:pPr>
        <w:spacing w:line="560" w:lineRule="exact"/>
        <w:ind w:firstLine="640" w:firstLineChars="200"/>
        <w:rPr>
          <w:rFonts w:ascii="黑体" w:hAnsi="黑体" w:eastAsia="黑体" w:cs="黑体"/>
          <w:color w:val="000000"/>
        </w:rPr>
      </w:pPr>
    </w:p>
    <w:p w14:paraId="194DF90A">
      <w:pPr>
        <w:spacing w:line="560" w:lineRule="exact"/>
        <w:ind w:firstLine="640" w:firstLineChars="200"/>
        <w:rPr>
          <w:rFonts w:ascii="黑体" w:hAnsi="黑体" w:eastAsia="黑体" w:cs="黑体"/>
          <w:color w:val="000000"/>
        </w:rPr>
      </w:pPr>
      <w:r>
        <w:rPr>
          <w:rFonts w:hint="eastAsia" w:ascii="黑体" w:hAnsi="黑体" w:eastAsia="黑体" w:cs="黑体"/>
          <w:color w:val="000000"/>
        </w:rPr>
        <w:t>第二章 双方权利与义务</w:t>
      </w:r>
    </w:p>
    <w:p w14:paraId="4C338D7E">
      <w:pPr>
        <w:spacing w:line="560" w:lineRule="exact"/>
        <w:ind w:firstLine="643" w:firstLineChars="200"/>
        <w:rPr>
          <w:rFonts w:ascii="仿宋_GB2312" w:hAnsi="仿宋_GB2312"/>
          <w:b/>
          <w:bCs/>
          <w:color w:val="000000"/>
        </w:rPr>
      </w:pPr>
      <w:r>
        <w:rPr>
          <w:rFonts w:hint="eastAsia" w:ascii="仿宋_GB2312" w:hAnsi="仿宋_GB2312"/>
          <w:b/>
          <w:bCs/>
          <w:color w:val="000000"/>
        </w:rPr>
        <w:t>第四条 甲方的权利与义务</w:t>
      </w:r>
    </w:p>
    <w:p w14:paraId="1B91F333">
      <w:pPr>
        <w:spacing w:line="560" w:lineRule="exact"/>
        <w:ind w:firstLine="640" w:firstLineChars="200"/>
        <w:rPr>
          <w:rFonts w:ascii="仿宋_GB2312" w:hAnsi="仿宋_GB2312"/>
          <w:color w:val="000000"/>
        </w:rPr>
      </w:pPr>
      <w:r>
        <w:rPr>
          <w:rFonts w:hint="eastAsia" w:ascii="仿宋_GB2312" w:hAnsi="仿宋_GB2312"/>
          <w:color w:val="000000"/>
        </w:rPr>
        <w:t>1.向乙方提供开展服务所必需的背景资料、信息及工作条件，并保证其真实性、准确性和完整性。</w:t>
      </w:r>
    </w:p>
    <w:p w14:paraId="18FAD7C4">
      <w:pPr>
        <w:spacing w:line="560" w:lineRule="exact"/>
        <w:ind w:firstLine="640" w:firstLineChars="200"/>
        <w:rPr>
          <w:rFonts w:ascii="仿宋_GB2312" w:hAnsi="仿宋_GB2312"/>
          <w:color w:val="000000"/>
        </w:rPr>
      </w:pPr>
      <w:r>
        <w:rPr>
          <w:rFonts w:hint="eastAsia" w:ascii="仿宋_GB2312" w:hAnsi="仿宋_GB2312"/>
          <w:color w:val="000000"/>
        </w:rPr>
        <w:t>2.对乙方的服务工作进行监督、指导，并提出合理建议。</w:t>
      </w:r>
    </w:p>
    <w:p w14:paraId="04682A80">
      <w:pPr>
        <w:spacing w:line="560" w:lineRule="exact"/>
        <w:ind w:firstLine="640" w:firstLineChars="200"/>
        <w:rPr>
          <w:rFonts w:ascii="仿宋_GB2312" w:hAnsi="仿宋_GB2312"/>
          <w:color w:val="000000"/>
        </w:rPr>
      </w:pPr>
      <w:r>
        <w:rPr>
          <w:rFonts w:hint="eastAsia" w:ascii="仿宋_GB2312" w:hAnsi="仿宋_GB2312"/>
          <w:color w:val="000000"/>
        </w:rPr>
        <w:t>3.按本合同约定及时、足额向乙方支付服务费用。</w:t>
      </w:r>
    </w:p>
    <w:p w14:paraId="58000645">
      <w:pPr>
        <w:spacing w:line="560" w:lineRule="exact"/>
        <w:ind w:firstLine="640" w:firstLineChars="200"/>
        <w:rPr>
          <w:rFonts w:ascii="仿宋_GB2312" w:hAnsi="仿宋_GB2312"/>
          <w:color w:val="000000"/>
        </w:rPr>
      </w:pPr>
      <w:r>
        <w:rPr>
          <w:rFonts w:hint="eastAsia" w:ascii="仿宋_GB2312" w:hAnsi="仿宋_GB2312"/>
          <w:color w:val="000000"/>
        </w:rPr>
        <w:t>4.有权要求乙方指派符合本合同要求的核心服务团队成员提供服务，并对不符合要求的人员提出更换请求。</w:t>
      </w:r>
    </w:p>
    <w:p w14:paraId="466B55D7">
      <w:pPr>
        <w:spacing w:line="560" w:lineRule="exact"/>
        <w:ind w:firstLine="640" w:firstLineChars="200"/>
        <w:rPr>
          <w:rFonts w:ascii="仿宋_GB2312" w:hAnsi="仿宋_GB2312"/>
          <w:color w:val="000000"/>
        </w:rPr>
      </w:pPr>
      <w:r>
        <w:rPr>
          <w:rFonts w:hint="eastAsia" w:ascii="仿宋_GB2312" w:hAnsi="仿宋_GB2312"/>
          <w:color w:val="000000"/>
        </w:rPr>
        <w:t>5.对乙方提交的工作成果进行验收。</w:t>
      </w:r>
    </w:p>
    <w:p w14:paraId="66D7CB76">
      <w:pPr>
        <w:spacing w:line="560" w:lineRule="exact"/>
        <w:ind w:firstLine="643" w:firstLineChars="200"/>
        <w:rPr>
          <w:rFonts w:ascii="仿宋_GB2312" w:hAnsi="仿宋_GB2312"/>
          <w:b/>
          <w:bCs/>
          <w:color w:val="000000"/>
        </w:rPr>
      </w:pPr>
      <w:r>
        <w:rPr>
          <w:rFonts w:hint="eastAsia" w:ascii="仿宋_GB2312" w:hAnsi="仿宋_GB2312"/>
          <w:b/>
          <w:bCs/>
          <w:color w:val="000000"/>
        </w:rPr>
        <w:t>第五条 乙方的权利与义务</w:t>
      </w:r>
    </w:p>
    <w:p w14:paraId="3FBAF9BC">
      <w:pPr>
        <w:spacing w:line="560" w:lineRule="exact"/>
        <w:ind w:firstLine="640" w:firstLineChars="200"/>
        <w:rPr>
          <w:rFonts w:ascii="仿宋_GB2312" w:hAnsi="仿宋_GB2312"/>
          <w:color w:val="000000"/>
        </w:rPr>
      </w:pPr>
      <w:r>
        <w:rPr>
          <w:rFonts w:hint="eastAsia" w:ascii="仿宋_GB2312" w:hAnsi="仿宋_GB2312"/>
          <w:color w:val="000000"/>
        </w:rPr>
        <w:t>1.组建由具备相应专业资质和经验的核心团队（团队成员名单见附件）为甲方提供服务，并保证团队的稳定性。如需更换核心成员，须提前【X】日书面通知甲方并获得同意。</w:t>
      </w:r>
    </w:p>
    <w:p w14:paraId="2293FBB6">
      <w:pPr>
        <w:spacing w:line="560" w:lineRule="exact"/>
        <w:ind w:firstLine="640" w:firstLineChars="200"/>
        <w:rPr>
          <w:rFonts w:ascii="仿宋_GB2312" w:hAnsi="仿宋_GB2312"/>
          <w:color w:val="000000"/>
        </w:rPr>
      </w:pPr>
      <w:r>
        <w:rPr>
          <w:rFonts w:hint="eastAsia" w:ascii="仿宋_GB2312" w:hAnsi="仿宋_GB2312"/>
          <w:color w:val="000000"/>
        </w:rPr>
        <w:t>2.勤勉尽责、专业高效地履行本合同约定的各项服务内容，确保服务质量。</w:t>
      </w:r>
    </w:p>
    <w:p w14:paraId="43C9E844">
      <w:pPr>
        <w:spacing w:line="560" w:lineRule="exact"/>
        <w:ind w:firstLine="640" w:firstLineChars="200"/>
        <w:rPr>
          <w:rFonts w:ascii="仿宋_GB2312" w:hAnsi="仿宋_GB2312"/>
          <w:color w:val="000000"/>
        </w:rPr>
      </w:pPr>
      <w:r>
        <w:rPr>
          <w:rFonts w:hint="eastAsia" w:ascii="仿宋_GB2312" w:hAnsi="仿宋_GB2312"/>
          <w:color w:val="000000"/>
        </w:rPr>
        <w:t>3.遵守国家法律法规及甲方的合规管理要求，不得从事任何有损甲方利益的行为。</w:t>
      </w:r>
    </w:p>
    <w:p w14:paraId="18C10033">
      <w:pPr>
        <w:spacing w:line="560" w:lineRule="exact"/>
        <w:ind w:firstLine="640" w:firstLineChars="200"/>
        <w:rPr>
          <w:rFonts w:ascii="仿宋_GB2312" w:hAnsi="仿宋_GB2312"/>
          <w:color w:val="000000"/>
        </w:rPr>
      </w:pPr>
      <w:r>
        <w:rPr>
          <w:rFonts w:hint="eastAsia" w:ascii="仿宋_GB2312" w:hAnsi="仿宋_GB2312"/>
          <w:color w:val="000000"/>
        </w:rPr>
        <w:t>4.对在服务过程中知悉的甲方商业秘密及其他未公开信息承担严格的保密义务（详见第五章）。</w:t>
      </w:r>
    </w:p>
    <w:p w14:paraId="5E945BCE">
      <w:pPr>
        <w:spacing w:line="560" w:lineRule="exact"/>
        <w:ind w:firstLine="640" w:firstLineChars="200"/>
        <w:rPr>
          <w:rFonts w:ascii="仿宋_GB2312" w:hAnsi="仿宋_GB2312"/>
          <w:color w:val="000000"/>
        </w:rPr>
      </w:pPr>
      <w:r>
        <w:rPr>
          <w:rFonts w:hint="eastAsia" w:ascii="仿宋_GB2312" w:hAnsi="仿宋_GB2312"/>
          <w:color w:val="000000"/>
        </w:rPr>
        <w:t>5.按时向甲方交付符合要求的工作成果（详见第四章）。</w:t>
      </w:r>
    </w:p>
    <w:p w14:paraId="0C7787A4">
      <w:pPr>
        <w:spacing w:line="560" w:lineRule="exact"/>
        <w:ind w:firstLine="640" w:firstLineChars="200"/>
        <w:rPr>
          <w:rFonts w:ascii="仿宋_GB2312" w:hAnsi="仿宋_GB2312"/>
          <w:color w:val="000000"/>
        </w:rPr>
      </w:pPr>
      <w:r>
        <w:rPr>
          <w:rFonts w:hint="eastAsia" w:ascii="仿宋_GB2312" w:hAnsi="仿宋_GB2312"/>
          <w:color w:val="000000"/>
        </w:rPr>
        <w:t>6.有权根据本合同约定收取服务费用。</w:t>
      </w:r>
    </w:p>
    <w:p w14:paraId="468DB212">
      <w:pPr>
        <w:spacing w:line="560" w:lineRule="exact"/>
        <w:ind w:firstLine="640" w:firstLineChars="200"/>
        <w:rPr>
          <w:rFonts w:ascii="黑体" w:hAnsi="黑体" w:eastAsia="黑体" w:cs="黑体"/>
          <w:color w:val="000000"/>
        </w:rPr>
      </w:pPr>
    </w:p>
    <w:p w14:paraId="7D938519">
      <w:pPr>
        <w:spacing w:line="560" w:lineRule="exact"/>
        <w:ind w:firstLine="640" w:firstLineChars="200"/>
        <w:rPr>
          <w:rFonts w:ascii="黑体" w:hAnsi="黑体" w:eastAsia="黑体" w:cs="黑体"/>
          <w:color w:val="000000"/>
        </w:rPr>
      </w:pPr>
      <w:r>
        <w:rPr>
          <w:rFonts w:hint="eastAsia" w:ascii="黑体" w:hAnsi="黑体" w:eastAsia="黑体" w:cs="黑体"/>
          <w:color w:val="000000"/>
        </w:rPr>
        <w:t>第三章 服务费用与支付</w:t>
      </w:r>
    </w:p>
    <w:p w14:paraId="79CCDAE2">
      <w:pPr>
        <w:spacing w:line="560" w:lineRule="exact"/>
        <w:ind w:firstLine="643" w:firstLineChars="200"/>
        <w:rPr>
          <w:rFonts w:ascii="仿宋_GB2312" w:hAnsi="仿宋_GB2312"/>
          <w:b/>
          <w:bCs/>
          <w:color w:val="000000"/>
        </w:rPr>
      </w:pPr>
      <w:r>
        <w:rPr>
          <w:rFonts w:hint="eastAsia" w:ascii="仿宋_GB2312" w:hAnsi="仿宋_GB2312"/>
          <w:b/>
          <w:bCs/>
          <w:color w:val="000000"/>
        </w:rPr>
        <w:t>第六条 服务费用</w:t>
      </w:r>
    </w:p>
    <w:p w14:paraId="3C3D4DF5">
      <w:pPr>
        <w:spacing w:line="560" w:lineRule="exact"/>
        <w:ind w:firstLine="640" w:firstLineChars="200"/>
        <w:rPr>
          <w:rFonts w:ascii="仿宋_GB2312" w:hAnsi="仿宋_GB2312"/>
          <w:color w:val="000000"/>
        </w:rPr>
      </w:pPr>
      <w:r>
        <w:rPr>
          <w:rFonts w:hint="eastAsia" w:ascii="仿宋_GB2312" w:hAnsi="仿宋_GB2312"/>
          <w:color w:val="000000"/>
        </w:rPr>
        <w:t>本合同项下服务费用总价（含税）为人民币【XXX】元（大写：【XXX】元整）。</w:t>
      </w:r>
    </w:p>
    <w:p w14:paraId="58BAA042">
      <w:pPr>
        <w:spacing w:line="560" w:lineRule="exact"/>
        <w:ind w:firstLine="640" w:firstLineChars="200"/>
        <w:rPr>
          <w:rFonts w:ascii="仿宋_GB2312" w:hAnsi="仿宋_GB2312"/>
          <w:color w:val="000000"/>
        </w:rPr>
      </w:pPr>
      <w:r>
        <w:rPr>
          <w:rFonts w:hint="eastAsia" w:ascii="仿宋_GB2312" w:hAnsi="仿宋_GB2312"/>
          <w:color w:val="000000"/>
        </w:rPr>
        <w:t>上述费用为包干总价，已包含乙方完成本合同全部服务内容所需的所有费用，包括但不限于人工费、专家费、差旅费、物料制作基础成本、税费等。</w:t>
      </w:r>
    </w:p>
    <w:p w14:paraId="300145DE">
      <w:pPr>
        <w:spacing w:line="560" w:lineRule="exact"/>
        <w:ind w:firstLine="643" w:firstLineChars="200"/>
        <w:rPr>
          <w:rFonts w:ascii="仿宋_GB2312" w:hAnsi="仿宋_GB2312"/>
          <w:b/>
          <w:bCs/>
          <w:color w:val="000000"/>
        </w:rPr>
      </w:pPr>
      <w:r>
        <w:rPr>
          <w:rFonts w:hint="eastAsia" w:ascii="仿宋_GB2312" w:hAnsi="仿宋_GB2312"/>
          <w:b/>
          <w:bCs/>
          <w:color w:val="000000"/>
        </w:rPr>
        <w:t>第七条 支付方式</w:t>
      </w:r>
    </w:p>
    <w:p w14:paraId="68274B04">
      <w:pPr>
        <w:spacing w:line="560" w:lineRule="exact"/>
        <w:ind w:firstLine="640" w:firstLineChars="200"/>
        <w:rPr>
          <w:rFonts w:ascii="仿宋_GB2312" w:hAnsi="仿宋_GB2312"/>
          <w:color w:val="000000"/>
        </w:rPr>
      </w:pPr>
      <w:r>
        <w:rPr>
          <w:rFonts w:hint="eastAsia" w:ascii="仿宋_GB2312" w:hAnsi="仿宋_GB2312"/>
          <w:color w:val="000000"/>
        </w:rPr>
        <w:t>甲方按以下进度向乙方支付服务费用：</w:t>
      </w:r>
    </w:p>
    <w:p w14:paraId="7A5F64DC">
      <w:pPr>
        <w:spacing w:line="560" w:lineRule="exact"/>
        <w:ind w:firstLine="640" w:firstLineChars="200"/>
        <w:rPr>
          <w:rFonts w:ascii="仿宋_GB2312" w:hAnsi="仿宋_GB2312"/>
          <w:color w:val="000000"/>
        </w:rPr>
      </w:pPr>
      <w:r>
        <w:rPr>
          <w:rFonts w:hint="eastAsia" w:ascii="仿宋_GB2312" w:hAnsi="仿宋_GB2312"/>
          <w:color w:val="000000"/>
        </w:rPr>
        <w:t>1.首付款：本合同生效后【X】个工作日内，甲方向乙方支付合同总价的【XX】%，即人民币【XXX】元。</w:t>
      </w:r>
    </w:p>
    <w:p w14:paraId="4FCA22B9">
      <w:pPr>
        <w:spacing w:line="560" w:lineRule="exact"/>
        <w:ind w:firstLine="640" w:firstLineChars="200"/>
        <w:rPr>
          <w:rFonts w:ascii="仿宋_GB2312" w:hAnsi="仿宋_GB2312"/>
          <w:color w:val="000000"/>
        </w:rPr>
      </w:pPr>
      <w:r>
        <w:rPr>
          <w:rFonts w:hint="eastAsia" w:ascii="仿宋_GB2312" w:hAnsi="仿宋_GB2312"/>
          <w:color w:val="000000"/>
        </w:rPr>
        <w:t>2.中期款：根据双方协商确定。</w:t>
      </w:r>
    </w:p>
    <w:p w14:paraId="06E9A547">
      <w:pPr>
        <w:spacing w:line="560" w:lineRule="exact"/>
        <w:ind w:firstLine="640" w:firstLineChars="200"/>
        <w:rPr>
          <w:rFonts w:ascii="仿宋_GB2312" w:hAnsi="仿宋_GB2312"/>
          <w:color w:val="000000"/>
        </w:rPr>
      </w:pPr>
      <w:r>
        <w:rPr>
          <w:rFonts w:hint="eastAsia" w:ascii="仿宋_GB2312" w:hAnsi="仿宋_GB2312"/>
          <w:color w:val="000000"/>
        </w:rPr>
        <w:t>3.尾款：本合同服务期满，乙方完成全部服务内容并经甲方最终验收合格后【X】个工作日内，甲方向乙方支付剩余合同总价的【XX】%，即人民币【XXX】元。</w:t>
      </w:r>
    </w:p>
    <w:p w14:paraId="491DF8C0">
      <w:pPr>
        <w:spacing w:line="560" w:lineRule="exact"/>
        <w:ind w:firstLine="640" w:firstLineChars="200"/>
        <w:rPr>
          <w:rFonts w:ascii="仿宋_GB2312" w:hAnsi="仿宋_GB2312"/>
          <w:color w:val="000000"/>
        </w:rPr>
      </w:pPr>
      <w:r>
        <w:rPr>
          <w:rFonts w:hint="eastAsia" w:ascii="仿宋_GB2312" w:hAnsi="仿宋_GB2312"/>
          <w:color w:val="000000"/>
        </w:rPr>
        <w:t>乙方应在甲方每次付款前【X】个工作日，向甲方开具合法有效的等额增值税专用发票。</w:t>
      </w:r>
    </w:p>
    <w:p w14:paraId="273D6A54">
      <w:pPr>
        <w:spacing w:line="560" w:lineRule="exact"/>
        <w:ind w:firstLine="640" w:firstLineChars="200"/>
        <w:rPr>
          <w:rFonts w:ascii="仿宋_GB2312" w:hAnsi="仿宋_GB2312"/>
          <w:color w:val="000000"/>
        </w:rPr>
      </w:pPr>
      <w:r>
        <w:rPr>
          <w:rFonts w:hint="eastAsia" w:ascii="仿宋_GB2312" w:hAnsi="仿宋_GB2312"/>
          <w:color w:val="000000"/>
        </w:rPr>
        <w:t>付款采用银行现金转账方式，乙方收款账户信息为：</w:t>
      </w:r>
    </w:p>
    <w:p w14:paraId="6CD899D7">
      <w:pPr>
        <w:spacing w:line="560" w:lineRule="exact"/>
        <w:ind w:firstLine="640" w:firstLineChars="200"/>
        <w:rPr>
          <w:rFonts w:ascii="仿宋_GB2312" w:hAnsi="仿宋_GB2312"/>
          <w:color w:val="000000"/>
          <w:u w:val="single"/>
        </w:rPr>
      </w:pPr>
      <w:r>
        <w:rPr>
          <w:rFonts w:hint="eastAsia" w:ascii="仿宋_GB2312" w:hAnsi="仿宋_GB2312"/>
          <w:color w:val="000000"/>
        </w:rPr>
        <w:t>账户名：</w:t>
      </w:r>
      <w:r>
        <w:rPr>
          <w:rFonts w:hint="eastAsia" w:ascii="仿宋_GB2312" w:hAnsi="仿宋_GB2312"/>
          <w:color w:val="000000"/>
          <w:u w:val="single"/>
        </w:rPr>
        <w:t xml:space="preserve">              </w:t>
      </w:r>
    </w:p>
    <w:p w14:paraId="08409B64">
      <w:pPr>
        <w:spacing w:line="560" w:lineRule="exact"/>
        <w:ind w:firstLine="640" w:firstLineChars="200"/>
        <w:rPr>
          <w:rFonts w:ascii="仿宋_GB2312" w:hAnsi="仿宋_GB2312"/>
          <w:color w:val="000000"/>
          <w:u w:val="single"/>
        </w:rPr>
      </w:pPr>
      <w:r>
        <w:rPr>
          <w:rFonts w:hint="eastAsia" w:ascii="仿宋_GB2312" w:hAnsi="仿宋_GB2312"/>
          <w:color w:val="000000"/>
        </w:rPr>
        <w:t>账  号：</w:t>
      </w:r>
      <w:r>
        <w:rPr>
          <w:rFonts w:hint="eastAsia" w:ascii="仿宋_GB2312" w:hAnsi="仿宋_GB2312"/>
          <w:color w:val="000000"/>
          <w:u w:val="single"/>
        </w:rPr>
        <w:t xml:space="preserve">              </w:t>
      </w:r>
    </w:p>
    <w:p w14:paraId="38009EF6">
      <w:pPr>
        <w:spacing w:line="560" w:lineRule="exact"/>
        <w:ind w:firstLine="640" w:firstLineChars="200"/>
        <w:rPr>
          <w:rFonts w:ascii="仿宋_GB2312" w:hAnsi="仿宋_GB2312"/>
          <w:color w:val="000000"/>
          <w:u w:val="single"/>
        </w:rPr>
      </w:pPr>
      <w:r>
        <w:rPr>
          <w:rFonts w:hint="eastAsia" w:ascii="仿宋_GB2312" w:hAnsi="仿宋_GB2312"/>
          <w:color w:val="000000"/>
        </w:rPr>
        <w:t>开户行：</w:t>
      </w:r>
      <w:r>
        <w:rPr>
          <w:rFonts w:hint="eastAsia" w:ascii="仿宋_GB2312" w:hAnsi="仿宋_GB2312"/>
          <w:color w:val="000000"/>
          <w:u w:val="single"/>
        </w:rPr>
        <w:t xml:space="preserve">              </w:t>
      </w:r>
    </w:p>
    <w:p w14:paraId="2FD98BC6">
      <w:pPr>
        <w:spacing w:line="560" w:lineRule="exact"/>
        <w:ind w:firstLine="640" w:firstLineChars="200"/>
        <w:rPr>
          <w:rFonts w:ascii="黑体" w:hAnsi="黑体" w:eastAsia="黑体" w:cs="黑体"/>
          <w:color w:val="000000"/>
        </w:rPr>
      </w:pPr>
    </w:p>
    <w:p w14:paraId="578CCEBA">
      <w:pPr>
        <w:spacing w:line="560" w:lineRule="exact"/>
        <w:ind w:firstLine="640" w:firstLineChars="200"/>
        <w:rPr>
          <w:rFonts w:ascii="黑体" w:hAnsi="黑体" w:eastAsia="黑体" w:cs="黑体"/>
          <w:color w:val="000000"/>
        </w:rPr>
      </w:pPr>
      <w:r>
        <w:rPr>
          <w:rFonts w:hint="eastAsia" w:ascii="黑体" w:hAnsi="黑体" w:eastAsia="黑体" w:cs="黑体"/>
          <w:color w:val="000000"/>
        </w:rPr>
        <w:t>第四章 工作成果与知识产权</w:t>
      </w:r>
    </w:p>
    <w:p w14:paraId="2A2817D5">
      <w:pPr>
        <w:spacing w:line="560" w:lineRule="exact"/>
        <w:ind w:firstLine="643" w:firstLineChars="200"/>
        <w:rPr>
          <w:rFonts w:ascii="仿宋_GB2312" w:hAnsi="仿宋_GB2312"/>
          <w:b/>
          <w:bCs/>
          <w:color w:val="000000"/>
        </w:rPr>
      </w:pPr>
      <w:r>
        <w:rPr>
          <w:rFonts w:hint="eastAsia" w:ascii="仿宋_GB2312" w:hAnsi="仿宋_GB2312"/>
          <w:b/>
          <w:bCs/>
          <w:color w:val="000000"/>
        </w:rPr>
        <w:t>第八条 工作成果交付</w:t>
      </w:r>
    </w:p>
    <w:p w14:paraId="297D3CD6">
      <w:pPr>
        <w:spacing w:line="560" w:lineRule="exact"/>
        <w:ind w:firstLine="640" w:firstLineChars="200"/>
        <w:rPr>
          <w:rFonts w:ascii="仿宋_GB2312" w:hAnsi="仿宋_GB2312"/>
          <w:color w:val="000000"/>
        </w:rPr>
      </w:pPr>
      <w:r>
        <w:rPr>
          <w:rFonts w:hint="eastAsia" w:ascii="仿宋_GB2312" w:hAnsi="仿宋_GB2312"/>
          <w:color w:val="000000"/>
        </w:rPr>
        <w:t>乙方应按照本合同第二章及双方另行确认的具体工作计划，按时向甲方交付各项服务的工作成果。</w:t>
      </w:r>
    </w:p>
    <w:p w14:paraId="4E3564BD">
      <w:pPr>
        <w:spacing w:line="560" w:lineRule="exact"/>
        <w:ind w:firstLine="640" w:firstLineChars="200"/>
        <w:rPr>
          <w:rFonts w:ascii="仿宋_GB2312" w:hAnsi="仿宋_GB2312"/>
          <w:color w:val="000000"/>
        </w:rPr>
      </w:pPr>
      <w:r>
        <w:rPr>
          <w:rFonts w:hint="eastAsia" w:ascii="仿宋_GB2312" w:hAnsi="仿宋_GB2312"/>
          <w:color w:val="000000"/>
        </w:rPr>
        <w:t>交付形式：所有工作成果均应以电子版（PDF/Word等通用格式）形式发送至甲方指定邮箱或甲方业务经办人的微信、QQ等通讯工具。对于有特殊要求的物料（如印刷品），双方可另行约定。</w:t>
      </w:r>
    </w:p>
    <w:p w14:paraId="6D33AA8E">
      <w:pPr>
        <w:spacing w:line="560" w:lineRule="exact"/>
        <w:ind w:firstLine="643" w:firstLineChars="200"/>
        <w:rPr>
          <w:rFonts w:ascii="仿宋_GB2312" w:hAnsi="仿宋_GB2312"/>
          <w:b/>
          <w:bCs/>
          <w:color w:val="000000"/>
        </w:rPr>
      </w:pPr>
      <w:r>
        <w:rPr>
          <w:rFonts w:hint="eastAsia" w:ascii="仿宋_GB2312" w:hAnsi="仿宋_GB2312"/>
          <w:b/>
          <w:bCs/>
          <w:color w:val="000000"/>
        </w:rPr>
        <w:t>第九条知识产权归属</w:t>
      </w:r>
    </w:p>
    <w:p w14:paraId="51A3FBEB">
      <w:pPr>
        <w:spacing w:line="560" w:lineRule="exact"/>
        <w:ind w:firstLine="643" w:firstLineChars="200"/>
        <w:rPr>
          <w:rFonts w:ascii="仿宋_GB2312" w:hAnsi="仿宋_GB2312"/>
          <w:color w:val="000000"/>
        </w:rPr>
      </w:pPr>
      <w:r>
        <w:rPr>
          <w:rFonts w:hint="eastAsia" w:ascii="仿宋_GB2312" w:hAnsi="仿宋_GB2312"/>
          <w:b/>
          <w:bCs/>
          <w:color w:val="000000"/>
        </w:rPr>
        <w:t>归属原则：</w:t>
      </w:r>
      <w:r>
        <w:rPr>
          <w:rFonts w:hint="eastAsia" w:ascii="仿宋_GB2312" w:hAnsi="仿宋_GB2312"/>
          <w:color w:val="000000"/>
        </w:rPr>
        <w:t>乙方根据本合同约定，在服务过程中为甲方专门创作、制作、开发的所有工作成果（包括但不限于法律意见书、培训课件、宣传文案、设计方案、视频脚本等及其修改稿、衍生作品）的全部知识产权（包括但不限于著作权、专利权、商标权等）均归双方共有。</w:t>
      </w:r>
    </w:p>
    <w:p w14:paraId="32E1DD56">
      <w:pPr>
        <w:spacing w:line="560" w:lineRule="exact"/>
        <w:ind w:firstLine="643" w:firstLineChars="200"/>
        <w:rPr>
          <w:rFonts w:ascii="仿宋_GB2312" w:hAnsi="仿宋_GB2312"/>
          <w:color w:val="000000"/>
        </w:rPr>
      </w:pPr>
      <w:r>
        <w:rPr>
          <w:rFonts w:hint="eastAsia" w:ascii="仿宋_GB2312" w:hAnsi="仿宋_GB2312"/>
          <w:b/>
          <w:bCs/>
          <w:color w:val="000000"/>
        </w:rPr>
        <w:t>乙方承诺：</w:t>
      </w:r>
      <w:r>
        <w:rPr>
          <w:rFonts w:hint="eastAsia" w:ascii="仿宋_GB2312" w:hAnsi="仿宋_GB2312"/>
          <w:color w:val="000000"/>
        </w:rPr>
        <w:t>乙方保证其交付的工作成果不侵犯任何第三方的知识产权或其他合法权益。</w:t>
      </w:r>
    </w:p>
    <w:p w14:paraId="67BD7108">
      <w:pPr>
        <w:spacing w:line="560" w:lineRule="exact"/>
        <w:ind w:firstLine="640" w:firstLineChars="200"/>
        <w:rPr>
          <w:rFonts w:ascii="黑体" w:hAnsi="黑体" w:eastAsia="黑体" w:cs="黑体"/>
          <w:color w:val="000000"/>
        </w:rPr>
      </w:pPr>
    </w:p>
    <w:p w14:paraId="763B23B2">
      <w:pPr>
        <w:spacing w:line="560" w:lineRule="exact"/>
        <w:ind w:firstLine="640" w:firstLineChars="200"/>
        <w:rPr>
          <w:rFonts w:ascii="黑体" w:hAnsi="黑体" w:eastAsia="黑体" w:cs="黑体"/>
          <w:color w:val="000000"/>
        </w:rPr>
      </w:pPr>
      <w:r>
        <w:rPr>
          <w:rFonts w:hint="eastAsia" w:ascii="黑体" w:hAnsi="黑体" w:eastAsia="黑体" w:cs="黑体"/>
          <w:color w:val="000000"/>
        </w:rPr>
        <w:t>第五章保密义务</w:t>
      </w:r>
    </w:p>
    <w:p w14:paraId="2E3CFA29">
      <w:pPr>
        <w:spacing w:line="560" w:lineRule="exact"/>
        <w:ind w:firstLine="643" w:firstLineChars="200"/>
        <w:rPr>
          <w:rFonts w:ascii="仿宋_GB2312" w:hAnsi="仿宋_GB2312"/>
          <w:b/>
          <w:bCs/>
          <w:color w:val="000000"/>
        </w:rPr>
      </w:pPr>
      <w:r>
        <w:rPr>
          <w:rFonts w:hint="eastAsia" w:ascii="仿宋_GB2312" w:hAnsi="仿宋_GB2312"/>
          <w:b/>
          <w:bCs/>
          <w:color w:val="000000"/>
        </w:rPr>
        <w:t>第十条 保密信息</w:t>
      </w:r>
    </w:p>
    <w:p w14:paraId="40F94E27">
      <w:pPr>
        <w:spacing w:line="560" w:lineRule="exact"/>
        <w:ind w:firstLine="640" w:firstLineChars="200"/>
        <w:rPr>
          <w:rFonts w:ascii="仿宋_GB2312" w:hAnsi="仿宋_GB2312"/>
          <w:color w:val="000000"/>
        </w:rPr>
      </w:pPr>
      <w:r>
        <w:rPr>
          <w:rFonts w:hint="eastAsia" w:ascii="仿宋_GB2312" w:hAnsi="仿宋_GB2312"/>
          <w:color w:val="000000"/>
        </w:rPr>
        <w:t>本合同所称“保密信息”是指甲方以书面、口头、电子或其他任何形式向乙方披露的、不为公众所知悉的、具有商业价值的任何信息，包括但不限于技术信息、经营信息、客户信息、财务数据、本合同内容及履行情况等。</w:t>
      </w:r>
    </w:p>
    <w:p w14:paraId="5956B2C9">
      <w:pPr>
        <w:spacing w:line="560" w:lineRule="exact"/>
        <w:ind w:firstLine="643" w:firstLineChars="200"/>
        <w:rPr>
          <w:rFonts w:ascii="仿宋_GB2312" w:hAnsi="仿宋_GB2312"/>
          <w:b/>
          <w:bCs/>
          <w:color w:val="000000"/>
        </w:rPr>
      </w:pPr>
      <w:r>
        <w:rPr>
          <w:rFonts w:hint="eastAsia" w:ascii="仿宋_GB2312" w:hAnsi="仿宋_GB2312"/>
          <w:b/>
          <w:bCs/>
          <w:color w:val="000000"/>
        </w:rPr>
        <w:t>第十一条 保密义务</w:t>
      </w:r>
    </w:p>
    <w:p w14:paraId="441B19C4">
      <w:pPr>
        <w:spacing w:line="560" w:lineRule="exact"/>
        <w:ind w:firstLine="640" w:firstLineChars="200"/>
        <w:rPr>
          <w:rFonts w:ascii="仿宋_GB2312" w:hAnsi="仿宋_GB2312"/>
          <w:color w:val="000000"/>
        </w:rPr>
      </w:pPr>
      <w:r>
        <w:rPr>
          <w:rFonts w:hint="eastAsia" w:ascii="仿宋_GB2312" w:hAnsi="仿宋_GB2312"/>
          <w:color w:val="000000"/>
        </w:rPr>
        <w:t>乙方及其工作人员应对在服务过程中接触、知悉的甲方保密信息承担严格保密义务，未经甲方事先书面同意，不得向任何第三方披露。</w:t>
      </w:r>
    </w:p>
    <w:p w14:paraId="7D0FBBB7">
      <w:pPr>
        <w:spacing w:line="560" w:lineRule="exact"/>
        <w:ind w:firstLine="640" w:firstLineChars="200"/>
        <w:rPr>
          <w:rFonts w:ascii="仿宋_GB2312" w:hAnsi="仿宋_GB2312"/>
          <w:color w:val="000000"/>
        </w:rPr>
      </w:pPr>
      <w:r>
        <w:rPr>
          <w:rFonts w:hint="eastAsia" w:ascii="仿宋_GB2312" w:hAnsi="仿宋_GB2312"/>
          <w:color w:val="000000"/>
        </w:rPr>
        <w:t>乙方仅可将保密信息用于履行本合同之目的，并应采取不低于保护自身同等重要信息的谨慎措施予以保护。</w:t>
      </w:r>
    </w:p>
    <w:p w14:paraId="188BC50A">
      <w:pPr>
        <w:spacing w:line="560" w:lineRule="exact"/>
        <w:ind w:firstLine="640" w:firstLineChars="200"/>
        <w:rPr>
          <w:rFonts w:ascii="仿宋_GB2312" w:hAnsi="仿宋_GB2312"/>
          <w:color w:val="000000"/>
        </w:rPr>
      </w:pPr>
      <w:r>
        <w:rPr>
          <w:rFonts w:hint="eastAsia" w:ascii="仿宋_GB2312" w:hAnsi="仿宋_GB2312"/>
          <w:color w:val="000000"/>
        </w:rPr>
        <w:t>本保密义务在本合同终止或履行完毕后【壹】年内持续有效。</w:t>
      </w:r>
    </w:p>
    <w:p w14:paraId="372AB388">
      <w:pPr>
        <w:spacing w:line="560" w:lineRule="exact"/>
        <w:ind w:firstLine="640" w:firstLineChars="200"/>
        <w:rPr>
          <w:rFonts w:ascii="黑体" w:hAnsi="黑体" w:eastAsia="黑体" w:cs="黑体"/>
          <w:color w:val="000000"/>
        </w:rPr>
      </w:pPr>
    </w:p>
    <w:p w14:paraId="2A2A978E">
      <w:pPr>
        <w:spacing w:line="560" w:lineRule="exact"/>
        <w:ind w:firstLine="640" w:firstLineChars="200"/>
        <w:rPr>
          <w:rFonts w:ascii="黑体" w:hAnsi="黑体" w:eastAsia="黑体" w:cs="黑体"/>
          <w:color w:val="000000"/>
        </w:rPr>
      </w:pPr>
      <w:r>
        <w:rPr>
          <w:rFonts w:hint="eastAsia" w:ascii="黑体" w:hAnsi="黑体" w:eastAsia="黑体" w:cs="黑体"/>
          <w:color w:val="000000"/>
        </w:rPr>
        <w:t>第六章 违约责任</w:t>
      </w:r>
    </w:p>
    <w:p w14:paraId="4D7FDEB3">
      <w:pPr>
        <w:spacing w:line="560" w:lineRule="exact"/>
        <w:ind w:firstLine="643" w:firstLineChars="200"/>
        <w:rPr>
          <w:rFonts w:ascii="仿宋_GB2312" w:hAnsi="仿宋_GB2312"/>
          <w:b/>
          <w:bCs/>
          <w:color w:val="000000"/>
        </w:rPr>
      </w:pPr>
      <w:r>
        <w:rPr>
          <w:rFonts w:hint="eastAsia" w:ascii="仿宋_GB2312" w:hAnsi="仿宋_GB2312"/>
          <w:b/>
          <w:bCs/>
          <w:color w:val="000000"/>
        </w:rPr>
        <w:t>第十二条 乙方违约责任</w:t>
      </w:r>
    </w:p>
    <w:p w14:paraId="012CC2FB">
      <w:pPr>
        <w:spacing w:line="560" w:lineRule="exact"/>
        <w:ind w:firstLine="640" w:firstLineChars="200"/>
        <w:rPr>
          <w:rFonts w:ascii="仿宋_GB2312" w:hAnsi="仿宋_GB2312"/>
          <w:color w:val="000000"/>
        </w:rPr>
      </w:pPr>
      <w:r>
        <w:rPr>
          <w:rFonts w:hint="eastAsia" w:ascii="仿宋_GB2312" w:hAnsi="仿宋_GB2312"/>
          <w:color w:val="000000"/>
        </w:rPr>
        <w:t>若乙方未能按本合同约定的时间、质量或内容要求提供服务或交付成果，甲方有权追求违约责任。</w:t>
      </w:r>
    </w:p>
    <w:p w14:paraId="00CADD14">
      <w:pPr>
        <w:spacing w:line="560" w:lineRule="exact"/>
        <w:ind w:firstLine="643" w:firstLineChars="200"/>
        <w:rPr>
          <w:rFonts w:ascii="仿宋_GB2312" w:hAnsi="仿宋_GB2312"/>
          <w:b/>
          <w:bCs/>
          <w:color w:val="000000"/>
        </w:rPr>
      </w:pPr>
      <w:r>
        <w:rPr>
          <w:rFonts w:hint="eastAsia" w:ascii="仿宋_GB2312" w:hAnsi="仿宋_GB2312"/>
          <w:b/>
          <w:bCs/>
          <w:color w:val="000000"/>
        </w:rPr>
        <w:t>第十三条 甲方违约责任</w:t>
      </w:r>
    </w:p>
    <w:p w14:paraId="1E3626E3">
      <w:pPr>
        <w:spacing w:line="560" w:lineRule="exact"/>
        <w:ind w:firstLine="640" w:firstLineChars="200"/>
        <w:rPr>
          <w:rFonts w:ascii="仿宋_GB2312" w:hAnsi="仿宋_GB2312"/>
          <w:color w:val="000000"/>
        </w:rPr>
      </w:pPr>
      <w:r>
        <w:rPr>
          <w:rFonts w:hint="eastAsia" w:ascii="仿宋_GB2312" w:hAnsi="仿宋_GB2312"/>
          <w:color w:val="000000"/>
        </w:rPr>
        <w:t>若甲方无正当理由逾期支付服务费用，每逾期一日，应按应付未付金额的【0.03】%向乙方支付违约金。</w:t>
      </w:r>
    </w:p>
    <w:p w14:paraId="4976995D">
      <w:pPr>
        <w:spacing w:line="560" w:lineRule="exact"/>
        <w:ind w:firstLine="640" w:firstLineChars="200"/>
        <w:rPr>
          <w:rFonts w:ascii="黑体" w:hAnsi="黑体" w:eastAsia="黑体" w:cs="黑体"/>
          <w:color w:val="000000"/>
        </w:rPr>
      </w:pPr>
    </w:p>
    <w:p w14:paraId="4FF9DE5E">
      <w:pPr>
        <w:spacing w:line="560" w:lineRule="exact"/>
        <w:ind w:firstLine="640" w:firstLineChars="200"/>
        <w:rPr>
          <w:rFonts w:ascii="黑体" w:hAnsi="黑体" w:eastAsia="黑体" w:cs="黑体"/>
          <w:color w:val="000000"/>
        </w:rPr>
      </w:pPr>
      <w:r>
        <w:rPr>
          <w:rFonts w:hint="eastAsia" w:ascii="黑体" w:hAnsi="黑体" w:eastAsia="黑体" w:cs="黑体"/>
          <w:color w:val="000000"/>
        </w:rPr>
        <w:t>第七章 合同的变更、解除与终止</w:t>
      </w:r>
    </w:p>
    <w:p w14:paraId="525BE496">
      <w:pPr>
        <w:spacing w:line="560" w:lineRule="exact"/>
        <w:ind w:firstLine="643" w:firstLineChars="200"/>
        <w:rPr>
          <w:rFonts w:ascii="仿宋_GB2312" w:hAnsi="仿宋_GB2312"/>
          <w:b/>
          <w:bCs/>
          <w:color w:val="000000"/>
        </w:rPr>
      </w:pPr>
      <w:r>
        <w:rPr>
          <w:rFonts w:hint="eastAsia" w:ascii="仿宋_GB2312" w:hAnsi="仿宋_GB2312"/>
          <w:b/>
          <w:bCs/>
          <w:color w:val="000000"/>
        </w:rPr>
        <w:t>第十四条 合同变更</w:t>
      </w:r>
    </w:p>
    <w:p w14:paraId="4EE81340">
      <w:pPr>
        <w:spacing w:line="560" w:lineRule="exact"/>
        <w:ind w:firstLine="640" w:firstLineChars="200"/>
        <w:rPr>
          <w:rFonts w:ascii="仿宋_GB2312" w:hAnsi="仿宋_GB2312"/>
          <w:color w:val="000000"/>
        </w:rPr>
      </w:pPr>
      <w:r>
        <w:rPr>
          <w:rFonts w:hint="eastAsia" w:ascii="仿宋_GB2312" w:hAnsi="仿宋_GB2312"/>
          <w:color w:val="000000"/>
        </w:rPr>
        <w:t>本合同的任何修改、补充，须经双方协商一致并以书面形式作出，经双方授权代表签字并盖章后生效。</w:t>
      </w:r>
    </w:p>
    <w:p w14:paraId="43EF5968">
      <w:pPr>
        <w:spacing w:line="560" w:lineRule="exact"/>
        <w:ind w:firstLine="643" w:firstLineChars="200"/>
        <w:rPr>
          <w:rFonts w:ascii="仿宋_GB2312" w:hAnsi="仿宋_GB2312"/>
          <w:b/>
          <w:bCs/>
          <w:color w:val="000000"/>
        </w:rPr>
      </w:pPr>
      <w:r>
        <w:rPr>
          <w:rFonts w:hint="eastAsia" w:ascii="仿宋_GB2312" w:hAnsi="仿宋_GB2312"/>
          <w:b/>
          <w:bCs/>
          <w:color w:val="000000"/>
        </w:rPr>
        <w:t>第十五条 合同解除</w:t>
      </w:r>
    </w:p>
    <w:p w14:paraId="358A6842">
      <w:pPr>
        <w:spacing w:line="560" w:lineRule="exact"/>
        <w:ind w:firstLine="640" w:firstLineChars="200"/>
        <w:rPr>
          <w:rFonts w:ascii="仿宋_GB2312" w:hAnsi="仿宋_GB2312"/>
          <w:color w:val="000000"/>
        </w:rPr>
      </w:pPr>
      <w:r>
        <w:rPr>
          <w:rFonts w:hint="eastAsia" w:ascii="仿宋_GB2312" w:hAnsi="仿宋_GB2312"/>
          <w:color w:val="000000"/>
        </w:rPr>
        <w:t>除本合同另有约定外，任何一方欲提前解除合同，须提前【叁拾】日书面通知对方，经双方协商一致后方可解除。因一方严重违约导致合同目的无法实现的，守约方有权单方解除合同。</w:t>
      </w:r>
    </w:p>
    <w:p w14:paraId="29294811">
      <w:pPr>
        <w:spacing w:line="560" w:lineRule="exact"/>
        <w:ind w:firstLine="643" w:firstLineChars="200"/>
        <w:rPr>
          <w:rFonts w:ascii="仿宋_GB2312" w:hAnsi="仿宋_GB2312"/>
          <w:b/>
          <w:bCs/>
          <w:color w:val="000000"/>
        </w:rPr>
      </w:pPr>
      <w:r>
        <w:rPr>
          <w:rFonts w:hint="eastAsia" w:ascii="仿宋_GB2312" w:hAnsi="仿宋_GB2312"/>
          <w:b/>
          <w:bCs/>
          <w:color w:val="000000"/>
        </w:rPr>
        <w:t>第十六条 合同终止</w:t>
      </w:r>
    </w:p>
    <w:p w14:paraId="07B9EF2A">
      <w:pPr>
        <w:spacing w:line="560" w:lineRule="exact"/>
        <w:ind w:firstLine="640" w:firstLineChars="200"/>
        <w:rPr>
          <w:rFonts w:ascii="仿宋_GB2312" w:hAnsi="仿宋_GB2312"/>
          <w:color w:val="000000"/>
        </w:rPr>
      </w:pPr>
      <w:r>
        <w:rPr>
          <w:rFonts w:hint="eastAsia" w:ascii="仿宋_GB2312" w:hAnsi="仿宋_GB2312"/>
          <w:color w:val="000000"/>
        </w:rPr>
        <w:t>本合同在下列情况下终止：</w:t>
      </w:r>
    </w:p>
    <w:p w14:paraId="01D78E61">
      <w:pPr>
        <w:spacing w:line="560" w:lineRule="exact"/>
        <w:ind w:firstLine="640" w:firstLineChars="200"/>
        <w:rPr>
          <w:rFonts w:ascii="仿宋_GB2312" w:hAnsi="仿宋_GB2312"/>
          <w:color w:val="000000"/>
        </w:rPr>
      </w:pPr>
      <w:r>
        <w:rPr>
          <w:rFonts w:hint="eastAsia" w:ascii="仿宋_GB2312" w:hAnsi="仿宋_GB2312"/>
          <w:color w:val="000000"/>
        </w:rPr>
        <w:t>1.服务期限届满且双方权利义务履行完毕；</w:t>
      </w:r>
    </w:p>
    <w:p w14:paraId="0768735D">
      <w:pPr>
        <w:spacing w:line="560" w:lineRule="exact"/>
        <w:ind w:firstLine="640" w:firstLineChars="200"/>
        <w:rPr>
          <w:rFonts w:ascii="仿宋_GB2312" w:hAnsi="仿宋_GB2312"/>
          <w:color w:val="000000"/>
        </w:rPr>
      </w:pPr>
      <w:r>
        <w:rPr>
          <w:rFonts w:hint="eastAsia" w:ascii="仿宋_GB2312" w:hAnsi="仿宋_GB2312"/>
          <w:color w:val="000000"/>
        </w:rPr>
        <w:t>2.双方协商一致终止；</w:t>
      </w:r>
    </w:p>
    <w:p w14:paraId="549B557E">
      <w:pPr>
        <w:spacing w:line="560" w:lineRule="exact"/>
        <w:ind w:firstLine="640" w:firstLineChars="200"/>
        <w:rPr>
          <w:rFonts w:ascii="仿宋_GB2312" w:hAnsi="仿宋_GB2312"/>
          <w:color w:val="000000"/>
        </w:rPr>
      </w:pPr>
      <w:r>
        <w:rPr>
          <w:rFonts w:hint="eastAsia" w:ascii="仿宋_GB2312" w:hAnsi="仿宋_GB2312"/>
          <w:color w:val="000000"/>
        </w:rPr>
        <w:t>3.因一方严重违约，守约方依法行使解除权；</w:t>
      </w:r>
    </w:p>
    <w:p w14:paraId="0DC5F86C">
      <w:pPr>
        <w:spacing w:line="560" w:lineRule="exact"/>
        <w:ind w:firstLine="640" w:firstLineChars="200"/>
        <w:rPr>
          <w:rFonts w:ascii="仿宋_GB2312" w:hAnsi="仿宋_GB2312"/>
          <w:color w:val="000000"/>
        </w:rPr>
      </w:pPr>
      <w:r>
        <w:rPr>
          <w:rFonts w:hint="eastAsia" w:ascii="仿宋_GB2312" w:hAnsi="仿宋_GB2312"/>
          <w:color w:val="000000"/>
        </w:rPr>
        <w:t>4.法律规定的其他情形。</w:t>
      </w:r>
    </w:p>
    <w:p w14:paraId="39AC7790">
      <w:pPr>
        <w:spacing w:line="560" w:lineRule="exact"/>
        <w:ind w:firstLine="640" w:firstLineChars="200"/>
        <w:rPr>
          <w:rFonts w:ascii="黑体" w:hAnsi="黑体" w:eastAsia="黑体" w:cs="黑体"/>
          <w:color w:val="000000"/>
        </w:rPr>
      </w:pPr>
    </w:p>
    <w:p w14:paraId="4F0C443F">
      <w:pPr>
        <w:spacing w:line="560" w:lineRule="exact"/>
        <w:ind w:firstLine="640" w:firstLineChars="200"/>
        <w:rPr>
          <w:rFonts w:ascii="黑体" w:hAnsi="黑体" w:eastAsia="黑体" w:cs="黑体"/>
          <w:color w:val="000000"/>
        </w:rPr>
      </w:pPr>
      <w:r>
        <w:rPr>
          <w:rFonts w:hint="eastAsia" w:ascii="黑体" w:hAnsi="黑体" w:eastAsia="黑体" w:cs="黑体"/>
          <w:color w:val="000000"/>
        </w:rPr>
        <w:t>第八章 不可抗力、争议解决及其他</w:t>
      </w:r>
    </w:p>
    <w:p w14:paraId="77F1DC4A">
      <w:pPr>
        <w:spacing w:line="560" w:lineRule="exact"/>
        <w:ind w:firstLine="643" w:firstLineChars="200"/>
        <w:rPr>
          <w:rFonts w:ascii="仿宋_GB2312" w:hAnsi="仿宋_GB2312"/>
          <w:b/>
          <w:bCs/>
          <w:color w:val="000000"/>
        </w:rPr>
      </w:pPr>
      <w:r>
        <w:rPr>
          <w:rFonts w:hint="eastAsia" w:ascii="仿宋_GB2312" w:hAnsi="仿宋_GB2312"/>
          <w:b/>
          <w:bCs/>
          <w:color w:val="000000"/>
        </w:rPr>
        <w:t>第十七条 不可抗力</w:t>
      </w:r>
    </w:p>
    <w:p w14:paraId="14CD30EC">
      <w:pPr>
        <w:spacing w:line="560" w:lineRule="exact"/>
        <w:ind w:firstLine="640" w:firstLineChars="200"/>
        <w:rPr>
          <w:rFonts w:ascii="仿宋_GB2312" w:hAnsi="仿宋_GB2312"/>
          <w:color w:val="000000"/>
        </w:rPr>
      </w:pPr>
      <w:r>
        <w:rPr>
          <w:rFonts w:hint="eastAsia" w:ascii="仿宋_GB2312" w:hAnsi="仿宋_GB2312"/>
          <w:color w:val="000000"/>
        </w:rPr>
        <w:t>因地震、台风、洪水、战争、政府行为等不可抗力因素导致一方不能履行或不能完全履行本合同义务的，受影响方应及时通知对方，并在合理期限内提供证明。根据不可抗力的影响，部分或全部免除责任，但法律另有规定的除外。</w:t>
      </w:r>
    </w:p>
    <w:p w14:paraId="14B4CA35">
      <w:pPr>
        <w:spacing w:line="560" w:lineRule="exact"/>
        <w:ind w:firstLine="643" w:firstLineChars="200"/>
        <w:rPr>
          <w:rFonts w:ascii="仿宋_GB2312" w:hAnsi="仿宋_GB2312"/>
          <w:b/>
          <w:bCs/>
          <w:color w:val="000000"/>
        </w:rPr>
      </w:pPr>
      <w:r>
        <w:rPr>
          <w:rFonts w:hint="eastAsia" w:ascii="仿宋_GB2312" w:hAnsi="仿宋_GB2312"/>
          <w:b/>
          <w:bCs/>
          <w:color w:val="000000"/>
        </w:rPr>
        <w:t>第十八条 争议解决</w:t>
      </w:r>
    </w:p>
    <w:p w14:paraId="12A3A8FA">
      <w:pPr>
        <w:spacing w:line="560" w:lineRule="exact"/>
        <w:ind w:firstLine="640" w:firstLineChars="200"/>
        <w:rPr>
          <w:rFonts w:ascii="仿宋_GB2312" w:hAnsi="仿宋_GB2312"/>
          <w:color w:val="000000"/>
        </w:rPr>
      </w:pPr>
      <w:r>
        <w:rPr>
          <w:rFonts w:hint="eastAsia" w:ascii="仿宋_GB2312" w:hAnsi="仿宋_GB2312"/>
          <w:color w:val="000000"/>
        </w:rPr>
        <w:t>因本合同引起的或与本合同有关的任何争议，双方应首先通过友好协商解决。协商不成的，任何一方均有权将争议提交【甲方所在地】有管辖权的人民法院诉讼解决。</w:t>
      </w:r>
    </w:p>
    <w:p w14:paraId="04C0AAEA">
      <w:pPr>
        <w:spacing w:line="560" w:lineRule="exact"/>
        <w:ind w:firstLine="643" w:firstLineChars="200"/>
        <w:rPr>
          <w:rFonts w:ascii="仿宋_GB2312" w:hAnsi="仿宋_GB2312"/>
          <w:b/>
          <w:bCs/>
          <w:color w:val="000000"/>
        </w:rPr>
      </w:pPr>
      <w:r>
        <w:rPr>
          <w:rFonts w:hint="eastAsia" w:ascii="仿宋_GB2312" w:hAnsi="仿宋_GB2312"/>
          <w:b/>
          <w:bCs/>
          <w:color w:val="000000"/>
        </w:rPr>
        <w:t>第十九条 通知与送达</w:t>
      </w:r>
    </w:p>
    <w:p w14:paraId="7327DD5F">
      <w:pPr>
        <w:spacing w:line="560" w:lineRule="exact"/>
        <w:ind w:firstLine="640" w:firstLineChars="200"/>
        <w:rPr>
          <w:rFonts w:ascii="仿宋_GB2312" w:hAnsi="仿宋_GB2312"/>
          <w:color w:val="000000"/>
        </w:rPr>
      </w:pPr>
      <w:r>
        <w:rPr>
          <w:rFonts w:hint="eastAsia" w:ascii="仿宋_GB2312" w:hAnsi="仿宋_GB2312"/>
          <w:color w:val="000000"/>
        </w:rPr>
        <w:t>本合同项下所有通知、要求或其他通讯，应以书面形式（包括电子邮件）按本合同首部载明的地址/邮箱发送。通知自送达对方之日起生效。</w:t>
      </w:r>
    </w:p>
    <w:p w14:paraId="7130499E">
      <w:pPr>
        <w:spacing w:line="560" w:lineRule="exact"/>
        <w:ind w:firstLine="643" w:firstLineChars="200"/>
        <w:rPr>
          <w:rFonts w:ascii="仿宋_GB2312" w:hAnsi="仿宋_GB2312"/>
          <w:b/>
          <w:bCs/>
          <w:color w:val="000000"/>
        </w:rPr>
      </w:pPr>
      <w:r>
        <w:rPr>
          <w:rFonts w:hint="eastAsia" w:ascii="仿宋_GB2312" w:hAnsi="仿宋_GB2312"/>
          <w:b/>
          <w:bCs/>
          <w:color w:val="000000"/>
        </w:rPr>
        <w:t>第二十条 合同生效及其他</w:t>
      </w:r>
    </w:p>
    <w:p w14:paraId="6A610CAC">
      <w:pPr>
        <w:spacing w:line="560" w:lineRule="exact"/>
        <w:ind w:firstLine="640" w:firstLineChars="200"/>
        <w:rPr>
          <w:rFonts w:ascii="仿宋_GB2312" w:hAnsi="仿宋_GB2312"/>
          <w:color w:val="000000"/>
        </w:rPr>
      </w:pPr>
      <w:r>
        <w:rPr>
          <w:rFonts w:hint="eastAsia" w:ascii="仿宋_GB2312" w:hAnsi="仿宋_GB2312"/>
          <w:color w:val="000000"/>
        </w:rPr>
        <w:t>本合同自双方签字盖章之日起生效。</w:t>
      </w:r>
    </w:p>
    <w:p w14:paraId="109EFB34">
      <w:pPr>
        <w:spacing w:line="560" w:lineRule="exact"/>
        <w:ind w:firstLine="640" w:firstLineChars="200"/>
        <w:rPr>
          <w:rFonts w:ascii="仿宋_GB2312" w:hAnsi="仿宋_GB2312"/>
          <w:color w:val="000000"/>
        </w:rPr>
      </w:pPr>
      <w:r>
        <w:rPr>
          <w:rFonts w:hint="eastAsia" w:ascii="仿宋_GB2312" w:hAnsi="仿宋_GB2312"/>
          <w:color w:val="000000"/>
        </w:rPr>
        <w:t>本合同一式【肆】份，甲方执【贰】份，乙方执【贰】份，具有同等法律效力。</w:t>
      </w:r>
    </w:p>
    <w:p w14:paraId="410A3FA6">
      <w:pPr>
        <w:spacing w:line="560" w:lineRule="exact"/>
        <w:ind w:firstLine="640" w:firstLineChars="200"/>
        <w:rPr>
          <w:rFonts w:ascii="仿宋_GB2312" w:hAnsi="仿宋_GB2312"/>
          <w:color w:val="000000"/>
        </w:rPr>
      </w:pPr>
      <w:r>
        <w:rPr>
          <w:rFonts w:hint="eastAsia" w:ascii="仿宋_GB2312" w:hAnsi="仿宋_GB2312"/>
          <w:color w:val="000000"/>
        </w:rPr>
        <w:t>本合同附件（如有）为本合同不可分割的组成部分，与本合同具有同等法律效力。</w:t>
      </w:r>
    </w:p>
    <w:p w14:paraId="086DE673">
      <w:pPr>
        <w:spacing w:line="560" w:lineRule="exact"/>
        <w:ind w:firstLine="640" w:firstLineChars="200"/>
        <w:rPr>
          <w:rFonts w:ascii="仿宋_GB2312" w:hAnsi="仿宋_GB2312"/>
          <w:color w:val="000000"/>
        </w:rPr>
      </w:pPr>
      <w:r>
        <w:rPr>
          <w:rFonts w:hint="eastAsia" w:ascii="仿宋_GB2312" w:hAnsi="仿宋_GB2312"/>
          <w:color w:val="000000"/>
        </w:rPr>
        <w:t>本合同未尽事宜，双方可另行签订书面补充协议。</w:t>
      </w:r>
    </w:p>
    <w:p w14:paraId="1EE879D9">
      <w:pPr>
        <w:spacing w:line="560" w:lineRule="exact"/>
        <w:ind w:firstLine="640" w:firstLineChars="200"/>
        <w:rPr>
          <w:rFonts w:ascii="仿宋_GB2312" w:hAnsi="仿宋_GB2312"/>
          <w:color w:val="000000"/>
        </w:rPr>
      </w:pPr>
      <w:r>
        <w:rPr>
          <w:rFonts w:hint="eastAsia" w:ascii="仿宋_GB2312" w:hAnsi="仿宋_GB2312"/>
          <w:color w:val="000000"/>
        </w:rPr>
        <w:t>（以下无正文）</w:t>
      </w:r>
    </w:p>
    <w:p w14:paraId="110D1E8A">
      <w:pPr>
        <w:spacing w:line="560" w:lineRule="exact"/>
        <w:ind w:firstLine="640" w:firstLineChars="200"/>
        <w:rPr>
          <w:rFonts w:ascii="仿宋_GB2312" w:hAnsi="仿宋_GB2312"/>
          <w:color w:val="000000"/>
        </w:rPr>
      </w:pPr>
    </w:p>
    <w:p w14:paraId="29CAEA47">
      <w:pPr>
        <w:spacing w:line="560" w:lineRule="exact"/>
        <w:ind w:firstLine="640" w:firstLineChars="200"/>
        <w:rPr>
          <w:rFonts w:ascii="仿宋_GB2312" w:hAnsi="仿宋_GB2312"/>
          <w:color w:val="000000"/>
        </w:rPr>
      </w:pPr>
    </w:p>
    <w:p w14:paraId="00771BA3">
      <w:pPr>
        <w:rPr>
          <w:rFonts w:ascii="仿宋_GB2312" w:hAnsi="仿宋_GB2312"/>
          <w:color w:val="000000"/>
        </w:rPr>
      </w:pPr>
      <w:r>
        <w:rPr>
          <w:rFonts w:hint="eastAsia" w:ascii="仿宋_GB2312" w:hAnsi="仿宋_GB2312"/>
          <w:color w:val="000000"/>
        </w:rPr>
        <w:br w:type="page"/>
      </w:r>
    </w:p>
    <w:p w14:paraId="66B12C1A">
      <w:pPr>
        <w:spacing w:line="560" w:lineRule="exact"/>
        <w:ind w:firstLine="640" w:firstLineChars="200"/>
        <w:rPr>
          <w:rFonts w:ascii="仿宋_GB2312" w:hAnsi="仿宋_GB2312"/>
          <w:color w:val="000000"/>
        </w:rPr>
      </w:pPr>
      <w:r>
        <w:rPr>
          <w:rFonts w:hint="eastAsia" w:ascii="仿宋_GB2312" w:hAnsi="仿宋_GB2312"/>
          <w:color w:val="000000"/>
        </w:rPr>
        <w:t>甲方（盖章）：实朴检测技术（上海）股份有限公司环损事业部</w:t>
      </w:r>
    </w:p>
    <w:p w14:paraId="66397914">
      <w:pPr>
        <w:spacing w:line="560" w:lineRule="exact"/>
        <w:ind w:firstLine="640" w:firstLineChars="200"/>
        <w:rPr>
          <w:rFonts w:ascii="仿宋_GB2312" w:hAnsi="仿宋_GB2312"/>
          <w:color w:val="000000"/>
        </w:rPr>
      </w:pPr>
      <w:r>
        <w:rPr>
          <w:rFonts w:hint="eastAsia" w:ascii="仿宋_GB2312" w:hAnsi="仿宋_GB2312"/>
          <w:color w:val="000000"/>
        </w:rPr>
        <w:t>法定代表人或授权代表（签字）：</w:t>
      </w:r>
    </w:p>
    <w:p w14:paraId="685821A8">
      <w:pPr>
        <w:spacing w:line="560" w:lineRule="exact"/>
        <w:ind w:firstLine="640" w:firstLineChars="200"/>
        <w:rPr>
          <w:rFonts w:ascii="仿宋_GB2312" w:hAnsi="仿宋_GB2312"/>
          <w:color w:val="000000"/>
        </w:rPr>
      </w:pPr>
    </w:p>
    <w:p w14:paraId="794A4357">
      <w:pPr>
        <w:spacing w:line="560" w:lineRule="exact"/>
        <w:ind w:firstLine="640" w:firstLineChars="200"/>
        <w:rPr>
          <w:rFonts w:ascii="仿宋_GB2312" w:hAnsi="仿宋_GB2312"/>
          <w:color w:val="000000"/>
        </w:rPr>
      </w:pPr>
      <w:r>
        <w:rPr>
          <w:rFonts w:hint="eastAsia" w:ascii="仿宋_GB2312" w:hAnsi="仿宋_GB2312"/>
          <w:color w:val="000000"/>
        </w:rPr>
        <w:t>日期：  年  月  日</w:t>
      </w:r>
    </w:p>
    <w:p w14:paraId="75C8A29E">
      <w:pPr>
        <w:spacing w:line="560" w:lineRule="exact"/>
        <w:ind w:firstLine="640" w:firstLineChars="200"/>
        <w:rPr>
          <w:rFonts w:ascii="仿宋_GB2312" w:hAnsi="仿宋_GB2312"/>
          <w:color w:val="000000"/>
        </w:rPr>
      </w:pPr>
    </w:p>
    <w:p w14:paraId="5E1FAA61">
      <w:pPr>
        <w:spacing w:line="560" w:lineRule="exact"/>
        <w:ind w:firstLine="640" w:firstLineChars="200"/>
        <w:rPr>
          <w:rFonts w:ascii="仿宋_GB2312" w:hAnsi="仿宋_GB2312"/>
          <w:color w:val="000000"/>
        </w:rPr>
      </w:pPr>
    </w:p>
    <w:p w14:paraId="5F2D374E">
      <w:pPr>
        <w:spacing w:line="560" w:lineRule="exact"/>
        <w:ind w:firstLine="640" w:firstLineChars="200"/>
        <w:rPr>
          <w:rFonts w:ascii="仿宋_GB2312" w:hAnsi="仿宋_GB2312"/>
          <w:color w:val="000000"/>
        </w:rPr>
      </w:pPr>
    </w:p>
    <w:p w14:paraId="616CF7E6">
      <w:pPr>
        <w:spacing w:line="560" w:lineRule="exact"/>
        <w:ind w:firstLine="640" w:firstLineChars="200"/>
        <w:rPr>
          <w:rFonts w:ascii="仿宋_GB2312" w:hAnsi="仿宋_GB2312"/>
          <w:color w:val="000000"/>
        </w:rPr>
      </w:pPr>
      <w:r>
        <w:rPr>
          <w:rFonts w:hint="eastAsia" w:ascii="仿宋_GB2312" w:hAnsi="仿宋_GB2312"/>
          <w:color w:val="000000"/>
        </w:rPr>
        <w:t>乙方（盖章）：XXX律师事务所</w:t>
      </w:r>
    </w:p>
    <w:p w14:paraId="42F00973">
      <w:pPr>
        <w:spacing w:line="560" w:lineRule="exact"/>
        <w:ind w:firstLine="640" w:firstLineChars="200"/>
        <w:rPr>
          <w:rFonts w:ascii="仿宋_GB2312" w:hAnsi="仿宋_GB2312"/>
          <w:color w:val="000000"/>
        </w:rPr>
      </w:pPr>
      <w:r>
        <w:rPr>
          <w:rFonts w:hint="eastAsia" w:ascii="仿宋_GB2312" w:hAnsi="仿宋_GB2312"/>
          <w:color w:val="000000"/>
        </w:rPr>
        <w:t>法定代表人或授权代表（签字）：</w:t>
      </w:r>
    </w:p>
    <w:p w14:paraId="12AB660A">
      <w:pPr>
        <w:spacing w:line="560" w:lineRule="exact"/>
        <w:ind w:firstLine="640" w:firstLineChars="200"/>
        <w:rPr>
          <w:rFonts w:ascii="仿宋_GB2312" w:hAnsi="仿宋_GB2312"/>
          <w:color w:val="000000"/>
        </w:rPr>
      </w:pPr>
    </w:p>
    <w:p w14:paraId="0507CD0E">
      <w:pPr>
        <w:spacing w:line="560" w:lineRule="exact"/>
        <w:ind w:firstLine="640" w:firstLineChars="200"/>
        <w:rPr>
          <w:rFonts w:ascii="仿宋_GB2312" w:hAnsi="仿宋_GB2312"/>
          <w:color w:val="000000"/>
        </w:rPr>
      </w:pPr>
      <w:r>
        <w:rPr>
          <w:rFonts w:hint="eastAsia" w:ascii="仿宋_GB2312" w:hAnsi="仿宋_GB2312"/>
          <w:color w:val="000000"/>
        </w:rPr>
        <w:t>日期：  年  月  日</w:t>
      </w:r>
    </w:p>
    <w:p w14:paraId="31B1B455">
      <w:r>
        <w:br w:type="page"/>
      </w:r>
    </w:p>
    <w:p w14:paraId="41C8F532">
      <w:pPr>
        <w:widowControl/>
        <w:jc w:val="left"/>
        <w:rPr>
          <w:rFonts w:ascii="华文中宋" w:hAnsi="华文中宋" w:eastAsia="华文中宋" w:cs="华文中宋"/>
          <w:b/>
          <w:bCs/>
          <w:color w:val="000000"/>
          <w:kern w:val="0"/>
          <w:sz w:val="44"/>
          <w:szCs w:val="44"/>
          <w:lang w:bidi="ar"/>
        </w:rPr>
      </w:pPr>
      <w:r>
        <w:rPr>
          <w:rFonts w:hint="eastAsia" w:ascii="华文仿宋" w:hAnsi="华文仿宋" w:eastAsia="华文仿宋" w:cs="华文仿宋"/>
          <w:color w:val="000000"/>
          <w:kern w:val="0"/>
          <w:sz w:val="28"/>
          <w:szCs w:val="28"/>
          <w:lang w:bidi="ar"/>
        </w:rPr>
        <w:t>附件3：</w:t>
      </w:r>
      <w:r>
        <w:rPr>
          <w:rFonts w:ascii="华文中宋" w:hAnsi="华文中宋" w:eastAsia="华文中宋" w:cs="华文中宋"/>
          <w:b/>
          <w:bCs/>
          <w:color w:val="000000"/>
          <w:kern w:val="0"/>
          <w:sz w:val="44"/>
          <w:szCs w:val="44"/>
          <w:lang w:bidi="ar"/>
        </w:rPr>
        <w:t xml:space="preserve"> </w:t>
      </w:r>
    </w:p>
    <w:p w14:paraId="74A19AB4">
      <w:pPr>
        <w:widowControl/>
        <w:jc w:val="center"/>
        <w:rPr>
          <w:rFonts w:ascii="华文中宋" w:hAnsi="华文中宋" w:eastAsia="华文中宋" w:cs="华文中宋"/>
          <w:b/>
          <w:bCs/>
          <w:sz w:val="44"/>
          <w:szCs w:val="44"/>
        </w:rPr>
      </w:pPr>
      <w:r>
        <w:rPr>
          <w:rFonts w:hint="eastAsia" w:ascii="华文中宋" w:hAnsi="华文中宋" w:eastAsia="华文中宋" w:cs="华文中宋"/>
          <w:b/>
          <w:bCs/>
          <w:color w:val="000000"/>
          <w:kern w:val="0"/>
          <w:sz w:val="44"/>
          <w:szCs w:val="44"/>
          <w:lang w:bidi="ar"/>
        </w:rPr>
        <w:t>报价函</w:t>
      </w:r>
    </w:p>
    <w:p w14:paraId="5FC0FA45">
      <w:pPr>
        <w:widowControl/>
        <w:jc w:val="left"/>
        <w:rPr>
          <w:rFonts w:ascii="仿宋_GB2312" w:hAnsi="仿宋_GB2312"/>
          <w:color w:val="000000"/>
          <w:kern w:val="0"/>
          <w:lang w:bidi="ar"/>
        </w:rPr>
      </w:pPr>
      <w:r>
        <w:rPr>
          <w:rFonts w:hint="eastAsia" w:ascii="仿宋_GB2312" w:hAnsi="仿宋_GB2312"/>
          <w:color w:val="000000"/>
          <w:kern w:val="0"/>
          <w:lang w:bidi="ar"/>
        </w:rPr>
        <w:t>致：XXXX（采购人）</w:t>
      </w:r>
    </w:p>
    <w:p w14:paraId="5936C85D">
      <w:pPr>
        <w:widowControl/>
        <w:ind w:firstLine="640" w:firstLineChars="200"/>
        <w:jc w:val="left"/>
        <w:rPr>
          <w:rFonts w:ascii="仿宋_GB2312" w:hAnsi="仿宋_GB2312"/>
          <w:color w:val="000000"/>
          <w:kern w:val="0"/>
          <w:lang w:bidi="ar"/>
        </w:rPr>
      </w:pPr>
      <w:r>
        <w:rPr>
          <w:rFonts w:hint="eastAsia" w:ascii="仿宋_GB2312" w:hAnsi="仿宋_GB2312"/>
          <w:color w:val="000000"/>
          <w:kern w:val="0"/>
          <w:lang w:bidi="ar"/>
        </w:rPr>
        <w:t>响应人XXXX，法人代表/授权代表XXXX，联系人XXX，联系电话XXXX，贵单位询价函已收悉。</w:t>
      </w:r>
    </w:p>
    <w:p w14:paraId="29D7B7EA">
      <w:pPr>
        <w:pStyle w:val="2"/>
        <w:ind w:firstLine="64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针对贵单位的法律咨询、培训及文创宣传综合服务采购，响应人正式报价为：</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（万元），并根据履约/违约情况，对结算进行最终调整，支付方式由双方合同商定。</w:t>
      </w:r>
    </w:p>
    <w:p w14:paraId="519EAB41">
      <w:pPr>
        <w:widowControl/>
        <w:jc w:val="left"/>
        <w:rPr>
          <w:rFonts w:ascii="仿宋_GB2312" w:hAnsi="仿宋_GB2312"/>
          <w:color w:val="000000"/>
          <w:kern w:val="0"/>
          <w:lang w:bidi="ar"/>
        </w:rPr>
      </w:pPr>
      <w:r>
        <w:rPr>
          <w:rFonts w:hint="eastAsia" w:ascii="仿宋_GB2312" w:hAnsi="仿宋_GB2312"/>
          <w:color w:val="000000"/>
          <w:kern w:val="0"/>
          <w:lang w:bidi="ar"/>
        </w:rPr>
        <w:t xml:space="preserve">    *上述报价含税，发票类型为普/专票，税率为X%。</w:t>
      </w:r>
    </w:p>
    <w:p w14:paraId="5AC8BDBB">
      <w:pPr>
        <w:widowControl/>
        <w:jc w:val="left"/>
        <w:rPr>
          <w:rFonts w:ascii="仿宋_GB2312" w:hAnsi="仿宋_GB2312"/>
          <w:color w:val="000000"/>
          <w:kern w:val="0"/>
          <w:lang w:bidi="ar"/>
        </w:rPr>
      </w:pPr>
    </w:p>
    <w:p w14:paraId="6E851F63">
      <w:pPr>
        <w:widowControl/>
        <w:jc w:val="left"/>
        <w:rPr>
          <w:rFonts w:ascii="仿宋_GB2312" w:hAnsi="仿宋_GB2312"/>
          <w:color w:val="000000"/>
          <w:kern w:val="0"/>
          <w:lang w:bidi="ar"/>
        </w:rPr>
      </w:pPr>
      <w:r>
        <w:rPr>
          <w:rFonts w:hint="eastAsia" w:ascii="仿宋_GB2312" w:hAnsi="仿宋_GB2312"/>
          <w:color w:val="000000"/>
          <w:kern w:val="0"/>
          <w:lang w:bidi="ar"/>
        </w:rPr>
        <w:t>附：1.基本情况简介（含律所基本情况和核心团队成员简介）及相关佐证资料（主要信息页）；</w:t>
      </w:r>
    </w:p>
    <w:p w14:paraId="787EF325">
      <w:pPr>
        <w:widowControl/>
        <w:ind w:firstLine="640" w:firstLineChars="200"/>
        <w:jc w:val="left"/>
        <w:rPr>
          <w:rFonts w:ascii="仿宋_GB2312" w:hAnsi="仿宋_GB2312"/>
          <w:color w:val="000000"/>
          <w:kern w:val="0"/>
          <w:lang w:bidi="ar"/>
        </w:rPr>
      </w:pPr>
      <w:r>
        <w:rPr>
          <w:rFonts w:hint="eastAsia" w:ascii="仿宋_GB2312" w:hAnsi="仿宋_GB2312"/>
          <w:color w:val="000000"/>
          <w:kern w:val="0"/>
          <w:lang w:bidi="ar"/>
        </w:rPr>
        <w:t>2.服务方案；</w:t>
      </w:r>
    </w:p>
    <w:p w14:paraId="3B2E0A08">
      <w:pPr>
        <w:widowControl/>
        <w:ind w:firstLine="640" w:firstLineChars="200"/>
        <w:jc w:val="left"/>
        <w:rPr>
          <w:rFonts w:ascii="仿宋_GB2312" w:hAnsi="仿宋_GB2312"/>
          <w:color w:val="000000"/>
          <w:kern w:val="0"/>
          <w:lang w:bidi="ar"/>
        </w:rPr>
      </w:pPr>
      <w:r>
        <w:rPr>
          <w:rFonts w:hint="eastAsia" w:ascii="仿宋_GB2312" w:hAnsi="仿宋_GB2312"/>
          <w:color w:val="000000"/>
          <w:kern w:val="0"/>
          <w:lang w:bidi="ar"/>
        </w:rPr>
        <w:t>3.服务承诺；</w:t>
      </w:r>
    </w:p>
    <w:p w14:paraId="472C3A2B">
      <w:pPr>
        <w:widowControl/>
        <w:ind w:firstLine="640" w:firstLineChars="200"/>
        <w:jc w:val="left"/>
        <w:rPr>
          <w:rFonts w:ascii="仿宋_GB2312" w:hAnsi="仿宋_GB2312"/>
          <w:color w:val="000000"/>
          <w:kern w:val="0"/>
          <w:lang w:bidi="ar"/>
        </w:rPr>
      </w:pPr>
      <w:r>
        <w:rPr>
          <w:rFonts w:hint="eastAsia" w:ascii="仿宋_GB2312" w:hAnsi="仿宋_GB2312"/>
          <w:color w:val="000000"/>
          <w:kern w:val="0"/>
          <w:lang w:bidi="ar"/>
        </w:rPr>
        <w:t>4.荣誉、案例情况统计表（附佐证材料的主要信息页）。</w:t>
      </w:r>
    </w:p>
    <w:p w14:paraId="36B35586">
      <w:pPr>
        <w:pStyle w:val="2"/>
        <w:ind w:firstLine="640"/>
        <w:rPr>
          <w:rFonts w:ascii="仿宋_GB2312" w:hAnsi="仿宋_GB2312" w:eastAsia="仿宋_GB2312" w:cs="仿宋_GB2312"/>
          <w:color w:val="000000"/>
          <w:kern w:val="0"/>
          <w:sz w:val="32"/>
          <w:szCs w:val="32"/>
          <w:lang w:bidi="ar"/>
        </w:rPr>
      </w:pPr>
    </w:p>
    <w:p w14:paraId="679E11FB">
      <w:pPr>
        <w:pStyle w:val="2"/>
        <w:ind w:firstLine="640"/>
        <w:rPr>
          <w:rFonts w:ascii="仿宋_GB2312" w:hAnsi="仿宋_GB2312" w:eastAsia="仿宋_GB2312" w:cs="仿宋_GB2312"/>
          <w:color w:val="000000"/>
          <w:kern w:val="0"/>
          <w:sz w:val="32"/>
          <w:szCs w:val="32"/>
          <w:lang w:bidi="ar"/>
        </w:rPr>
      </w:pPr>
    </w:p>
    <w:p w14:paraId="5271A9D2">
      <w:pPr>
        <w:pStyle w:val="2"/>
        <w:ind w:firstLine="640"/>
        <w:rPr>
          <w:rFonts w:ascii="仿宋_GB2312" w:hAnsi="仿宋_GB2312" w:eastAsia="仿宋_GB2312" w:cs="仿宋_GB2312"/>
          <w:color w:val="000000"/>
          <w:kern w:val="0"/>
          <w:sz w:val="32"/>
          <w:szCs w:val="32"/>
          <w:lang w:bidi="ar"/>
        </w:rPr>
      </w:pPr>
    </w:p>
    <w:p w14:paraId="68D73C7B">
      <w:pPr>
        <w:widowControl/>
        <w:ind w:firstLine="3840" w:firstLineChars="1200"/>
        <w:jc w:val="left"/>
        <w:rPr>
          <w:rFonts w:ascii="仿宋_GB2312" w:hAnsi="仿宋_GB2312"/>
          <w:color w:val="000000"/>
          <w:kern w:val="0"/>
          <w:lang w:bidi="ar"/>
        </w:rPr>
      </w:pPr>
      <w:r>
        <w:rPr>
          <w:rFonts w:hint="eastAsia" w:eastAsia="华文仿宋"/>
        </w:rPr>
        <w:t>响应人单位名称</w:t>
      </w:r>
      <w:r>
        <w:rPr>
          <w:rFonts w:hint="eastAsia" w:ascii="仿宋_GB2312" w:hAnsi="仿宋_GB2312"/>
          <w:color w:val="000000"/>
          <w:kern w:val="0"/>
          <w:lang w:bidi="ar"/>
        </w:rPr>
        <w:t>（公章+法人章）</w:t>
      </w:r>
    </w:p>
    <w:p w14:paraId="269A5FEC">
      <w:pPr>
        <w:pStyle w:val="2"/>
        <w:ind w:firstLine="5440" w:firstLineChars="1700"/>
        <w:rPr>
          <w:rFonts w:ascii="仿宋_GB2312" w:hAnsi="仿宋_GB2312"/>
          <w:color w:val="000000"/>
          <w:kern w:val="0"/>
          <w:lang w:bidi="ar"/>
        </w:rPr>
      </w:pPr>
      <w:r>
        <w:rPr>
          <w:rFonts w:hint="eastAsia" w:ascii="仿宋_GB2312" w:hAnsi="仿宋_GB2312" w:eastAsia="仿宋_GB2312" w:cs="仿宋_GB2312"/>
          <w:color w:val="000000"/>
          <w:kern w:val="0"/>
          <w:sz w:val="32"/>
          <w:szCs w:val="32"/>
          <w:lang w:bidi="ar"/>
        </w:rPr>
        <w:t>2026年X月X日</w:t>
      </w:r>
      <w:r>
        <w:rPr>
          <w:rFonts w:hint="eastAsia" w:ascii="仿宋_GB2312" w:hAnsi="仿宋_GB2312"/>
          <w:color w:val="000000"/>
          <w:kern w:val="0"/>
          <w:lang w:bidi="ar"/>
        </w:rPr>
        <w:br w:type="page"/>
      </w:r>
    </w:p>
    <w:p w14:paraId="1C9893CB">
      <w:pPr>
        <w:widowControl/>
        <w:jc w:val="left"/>
        <w:rPr>
          <w:rFonts w:ascii="方正小标宋简体" w:hAnsi="方正小标宋简体" w:eastAsia="方正小标宋简体" w:cs="方正小标宋简体"/>
          <w:sz w:val="36"/>
          <w:szCs w:val="36"/>
        </w:rPr>
      </w:pPr>
      <w:r>
        <w:rPr>
          <w:rFonts w:hint="eastAsia" w:ascii="华文仿宋" w:hAnsi="华文仿宋" w:eastAsia="华文仿宋" w:cs="华文仿宋"/>
          <w:color w:val="000000"/>
          <w:kern w:val="0"/>
          <w:sz w:val="28"/>
          <w:szCs w:val="28"/>
          <w:lang w:bidi="ar"/>
        </w:rPr>
        <w:t>附件4：</w:t>
      </w:r>
      <w:r>
        <w:rPr>
          <w:rFonts w:ascii="方正小标宋简体" w:hAnsi="方正小标宋简体" w:eastAsia="方正小标宋简体" w:cs="方正小标宋简体"/>
          <w:sz w:val="36"/>
          <w:szCs w:val="36"/>
        </w:rPr>
        <w:t xml:space="preserve"> </w:t>
      </w:r>
    </w:p>
    <w:p w14:paraId="1AD235EE">
      <w:pPr>
        <w:widowControl/>
        <w:jc w:val="center"/>
        <w:rPr>
          <w:rFonts w:ascii="华文中宋" w:hAnsi="华文中宋" w:eastAsia="华文中宋" w:cs="华文中宋"/>
          <w:b/>
          <w:bCs/>
          <w:color w:val="000000"/>
          <w:kern w:val="0"/>
          <w:sz w:val="44"/>
          <w:szCs w:val="44"/>
          <w:lang w:bidi="ar"/>
        </w:rPr>
      </w:pPr>
      <w:r>
        <w:rPr>
          <w:rFonts w:hint="eastAsia" w:ascii="华文中宋" w:hAnsi="华文中宋" w:eastAsia="华文中宋" w:cs="华文中宋"/>
          <w:b/>
          <w:bCs/>
          <w:color w:val="000000"/>
          <w:kern w:val="0"/>
          <w:sz w:val="44"/>
          <w:szCs w:val="44"/>
          <w:lang w:bidi="ar"/>
        </w:rPr>
        <w:t>荣誉、业绩情况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462"/>
        <w:gridCol w:w="6925"/>
      </w:tblGrid>
      <w:tr w14:paraId="1779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trPr>
        <w:tc>
          <w:tcPr>
            <w:tcW w:w="871" w:type="dxa"/>
          </w:tcPr>
          <w:p w14:paraId="068034B2">
            <w:pPr>
              <w:jc w:val="center"/>
              <w:rPr>
                <w:rFonts w:ascii="仿宋_GB2312" w:hAnsi="仿宋_GB2312"/>
                <w:b/>
                <w:bCs/>
                <w:sz w:val="28"/>
                <w:szCs w:val="28"/>
              </w:rPr>
            </w:pPr>
            <w:r>
              <w:rPr>
                <w:rFonts w:hint="eastAsia" w:ascii="仿宋_GB2312" w:hAnsi="仿宋_GB2312"/>
                <w:b/>
                <w:bCs/>
                <w:sz w:val="28"/>
                <w:szCs w:val="28"/>
              </w:rPr>
              <w:t>序号</w:t>
            </w:r>
          </w:p>
        </w:tc>
        <w:tc>
          <w:tcPr>
            <w:tcW w:w="1462" w:type="dxa"/>
          </w:tcPr>
          <w:p w14:paraId="40B194A4">
            <w:pPr>
              <w:jc w:val="center"/>
              <w:rPr>
                <w:rFonts w:ascii="仿宋_GB2312" w:hAnsi="仿宋_GB2312"/>
                <w:b/>
                <w:bCs/>
                <w:sz w:val="28"/>
                <w:szCs w:val="28"/>
              </w:rPr>
            </w:pPr>
            <w:r>
              <w:rPr>
                <w:rFonts w:hint="eastAsia" w:ascii="仿宋_GB2312" w:hAnsi="仿宋_GB2312"/>
                <w:b/>
                <w:bCs/>
                <w:sz w:val="28"/>
                <w:szCs w:val="28"/>
              </w:rPr>
              <w:t>评分项</w:t>
            </w:r>
          </w:p>
        </w:tc>
        <w:tc>
          <w:tcPr>
            <w:tcW w:w="6925" w:type="dxa"/>
          </w:tcPr>
          <w:p w14:paraId="2FC11ABC">
            <w:pPr>
              <w:jc w:val="center"/>
              <w:rPr>
                <w:rFonts w:ascii="仿宋_GB2312" w:hAnsi="仿宋_GB2312"/>
                <w:b/>
                <w:bCs/>
                <w:sz w:val="28"/>
                <w:szCs w:val="28"/>
              </w:rPr>
            </w:pPr>
            <w:r>
              <w:rPr>
                <w:rFonts w:hint="eastAsia" w:ascii="仿宋_GB2312" w:hAnsi="仿宋_GB2312"/>
                <w:b/>
                <w:bCs/>
                <w:sz w:val="28"/>
                <w:szCs w:val="28"/>
              </w:rPr>
              <w:t>主要内容</w:t>
            </w:r>
          </w:p>
        </w:tc>
      </w:tr>
      <w:tr w14:paraId="34A4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1" w:type="dxa"/>
            <w:vMerge w:val="restart"/>
          </w:tcPr>
          <w:p w14:paraId="1FC015BA">
            <w:pPr>
              <w:jc w:val="center"/>
              <w:rPr>
                <w:rFonts w:ascii="仿宋_GB2312" w:hAnsi="仿宋_GB2312"/>
                <w:sz w:val="28"/>
                <w:szCs w:val="28"/>
              </w:rPr>
            </w:pPr>
            <w:r>
              <w:rPr>
                <w:rFonts w:hint="eastAsia" w:ascii="仿宋_GB2312" w:hAnsi="仿宋_GB2312"/>
                <w:sz w:val="28"/>
                <w:szCs w:val="28"/>
              </w:rPr>
              <w:t>1</w:t>
            </w:r>
          </w:p>
        </w:tc>
        <w:tc>
          <w:tcPr>
            <w:tcW w:w="1462" w:type="dxa"/>
            <w:vMerge w:val="restart"/>
          </w:tcPr>
          <w:p w14:paraId="40030DF0">
            <w:pPr>
              <w:jc w:val="center"/>
              <w:rPr>
                <w:rFonts w:ascii="仿宋_GB2312" w:hAnsi="仿宋_GB2312"/>
                <w:sz w:val="28"/>
                <w:szCs w:val="28"/>
              </w:rPr>
            </w:pPr>
            <w:r>
              <w:rPr>
                <w:rFonts w:hint="eastAsia" w:ascii="仿宋_GB2312" w:hAnsi="仿宋_GB2312"/>
                <w:sz w:val="28"/>
                <w:szCs w:val="28"/>
              </w:rPr>
              <w:t>律所（律师）荣誉</w:t>
            </w:r>
          </w:p>
        </w:tc>
        <w:tc>
          <w:tcPr>
            <w:tcW w:w="6925" w:type="dxa"/>
          </w:tcPr>
          <w:p w14:paraId="56E97760">
            <w:pPr>
              <w:jc w:val="left"/>
              <w:rPr>
                <w:rFonts w:ascii="仿宋_GB2312" w:hAnsi="仿宋_GB2312"/>
                <w:sz w:val="28"/>
                <w:szCs w:val="28"/>
              </w:rPr>
            </w:pPr>
            <w:r>
              <w:rPr>
                <w:rFonts w:hint="eastAsia" w:ascii="仿宋_GB2312" w:hAnsi="仿宋_GB2312"/>
                <w:sz w:val="28"/>
                <w:szCs w:val="28"/>
              </w:rPr>
              <w:t>1.202X年，XXX获得XX奖项（省/市级）</w:t>
            </w:r>
          </w:p>
        </w:tc>
      </w:tr>
      <w:tr w14:paraId="6FA3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1" w:type="dxa"/>
            <w:vMerge w:val="continue"/>
          </w:tcPr>
          <w:p w14:paraId="0279AC95">
            <w:pPr>
              <w:jc w:val="center"/>
              <w:rPr>
                <w:rFonts w:ascii="仿宋_GB2312" w:hAnsi="仿宋_GB2312"/>
                <w:sz w:val="28"/>
                <w:szCs w:val="28"/>
              </w:rPr>
            </w:pPr>
          </w:p>
        </w:tc>
        <w:tc>
          <w:tcPr>
            <w:tcW w:w="1462" w:type="dxa"/>
            <w:vMerge w:val="continue"/>
          </w:tcPr>
          <w:p w14:paraId="71B915F7">
            <w:pPr>
              <w:jc w:val="center"/>
              <w:rPr>
                <w:rFonts w:ascii="仿宋_GB2312" w:hAnsi="仿宋_GB2312"/>
                <w:sz w:val="28"/>
                <w:szCs w:val="28"/>
              </w:rPr>
            </w:pPr>
          </w:p>
        </w:tc>
        <w:tc>
          <w:tcPr>
            <w:tcW w:w="6925" w:type="dxa"/>
          </w:tcPr>
          <w:p w14:paraId="46850A71">
            <w:pPr>
              <w:jc w:val="left"/>
              <w:rPr>
                <w:rFonts w:ascii="仿宋_GB2312" w:hAnsi="仿宋_GB2312"/>
                <w:sz w:val="28"/>
                <w:szCs w:val="28"/>
              </w:rPr>
            </w:pPr>
            <w:r>
              <w:rPr>
                <w:rFonts w:hint="eastAsia" w:ascii="仿宋_GB2312" w:hAnsi="仿宋_GB2312"/>
                <w:sz w:val="28"/>
                <w:szCs w:val="28"/>
              </w:rPr>
              <w:t>2.……</w:t>
            </w:r>
          </w:p>
        </w:tc>
      </w:tr>
      <w:tr w14:paraId="7F60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1" w:type="dxa"/>
            <w:vMerge w:val="continue"/>
          </w:tcPr>
          <w:p w14:paraId="45083D59">
            <w:pPr>
              <w:jc w:val="center"/>
              <w:rPr>
                <w:rFonts w:ascii="仿宋_GB2312" w:hAnsi="仿宋_GB2312"/>
                <w:sz w:val="28"/>
                <w:szCs w:val="28"/>
              </w:rPr>
            </w:pPr>
          </w:p>
        </w:tc>
        <w:tc>
          <w:tcPr>
            <w:tcW w:w="1462" w:type="dxa"/>
            <w:vMerge w:val="continue"/>
          </w:tcPr>
          <w:p w14:paraId="6AB5D964">
            <w:pPr>
              <w:jc w:val="center"/>
              <w:rPr>
                <w:rFonts w:ascii="仿宋_GB2312" w:hAnsi="仿宋_GB2312"/>
                <w:sz w:val="28"/>
                <w:szCs w:val="28"/>
              </w:rPr>
            </w:pPr>
          </w:p>
        </w:tc>
        <w:tc>
          <w:tcPr>
            <w:tcW w:w="6925" w:type="dxa"/>
          </w:tcPr>
          <w:p w14:paraId="152A1746">
            <w:pPr>
              <w:jc w:val="left"/>
              <w:rPr>
                <w:rFonts w:ascii="仿宋_GB2312" w:hAnsi="仿宋_GB2312"/>
                <w:sz w:val="28"/>
                <w:szCs w:val="28"/>
              </w:rPr>
            </w:pPr>
          </w:p>
        </w:tc>
      </w:tr>
      <w:tr w14:paraId="1C44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1" w:type="dxa"/>
            <w:vMerge w:val="continue"/>
          </w:tcPr>
          <w:p w14:paraId="7BC7B495">
            <w:pPr>
              <w:jc w:val="center"/>
              <w:rPr>
                <w:rFonts w:ascii="仿宋_GB2312" w:hAnsi="仿宋_GB2312"/>
                <w:sz w:val="28"/>
                <w:szCs w:val="28"/>
              </w:rPr>
            </w:pPr>
          </w:p>
        </w:tc>
        <w:tc>
          <w:tcPr>
            <w:tcW w:w="1462" w:type="dxa"/>
            <w:vMerge w:val="continue"/>
          </w:tcPr>
          <w:p w14:paraId="19E1CABD">
            <w:pPr>
              <w:jc w:val="center"/>
              <w:rPr>
                <w:rFonts w:ascii="仿宋_GB2312" w:hAnsi="仿宋_GB2312"/>
                <w:sz w:val="28"/>
                <w:szCs w:val="28"/>
              </w:rPr>
            </w:pPr>
          </w:p>
        </w:tc>
        <w:tc>
          <w:tcPr>
            <w:tcW w:w="6925" w:type="dxa"/>
          </w:tcPr>
          <w:p w14:paraId="7114AC20">
            <w:pPr>
              <w:jc w:val="left"/>
              <w:rPr>
                <w:rFonts w:ascii="仿宋_GB2312" w:hAnsi="仿宋_GB2312"/>
                <w:sz w:val="28"/>
                <w:szCs w:val="28"/>
              </w:rPr>
            </w:pPr>
          </w:p>
        </w:tc>
      </w:tr>
      <w:tr w14:paraId="4B0D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1" w:type="dxa"/>
            <w:vMerge w:val="restart"/>
          </w:tcPr>
          <w:p w14:paraId="13475959">
            <w:pPr>
              <w:jc w:val="center"/>
              <w:rPr>
                <w:rFonts w:ascii="仿宋_GB2312" w:hAnsi="仿宋_GB2312"/>
                <w:sz w:val="28"/>
                <w:szCs w:val="28"/>
              </w:rPr>
            </w:pPr>
            <w:r>
              <w:rPr>
                <w:rFonts w:hint="eastAsia" w:ascii="仿宋_GB2312" w:hAnsi="仿宋_GB2312"/>
                <w:sz w:val="28"/>
                <w:szCs w:val="28"/>
              </w:rPr>
              <w:t>2</w:t>
            </w:r>
          </w:p>
        </w:tc>
        <w:tc>
          <w:tcPr>
            <w:tcW w:w="1462" w:type="dxa"/>
            <w:vMerge w:val="restart"/>
          </w:tcPr>
          <w:p w14:paraId="10747F96">
            <w:pPr>
              <w:jc w:val="center"/>
              <w:rPr>
                <w:rFonts w:ascii="仿宋_GB2312" w:hAnsi="仿宋_GB2312"/>
                <w:sz w:val="28"/>
                <w:szCs w:val="28"/>
              </w:rPr>
            </w:pPr>
            <w:r>
              <w:rPr>
                <w:rFonts w:hint="eastAsia" w:ascii="仿宋_GB2312" w:hAnsi="仿宋_GB2312"/>
                <w:sz w:val="28"/>
                <w:szCs w:val="28"/>
              </w:rPr>
              <w:t>业绩情况</w:t>
            </w:r>
          </w:p>
        </w:tc>
        <w:tc>
          <w:tcPr>
            <w:tcW w:w="6925" w:type="dxa"/>
          </w:tcPr>
          <w:p w14:paraId="1C60EF3D">
            <w:pPr>
              <w:jc w:val="left"/>
              <w:rPr>
                <w:rFonts w:ascii="仿宋_GB2312" w:hAnsi="仿宋_GB2312"/>
                <w:sz w:val="28"/>
                <w:szCs w:val="28"/>
              </w:rPr>
            </w:pPr>
            <w:r>
              <w:rPr>
                <w:rFonts w:hint="eastAsia" w:ascii="仿宋_GB2312" w:hAnsi="仿宋_GB2312"/>
                <w:sz w:val="28"/>
                <w:szCs w:val="28"/>
              </w:rPr>
              <w:t>1.202X年，XXX为客户XXX代理XX案件，取得XXX效果</w:t>
            </w:r>
          </w:p>
        </w:tc>
      </w:tr>
      <w:tr w14:paraId="184D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1" w:type="dxa"/>
            <w:vMerge w:val="continue"/>
          </w:tcPr>
          <w:p w14:paraId="07EA1CAA">
            <w:pPr>
              <w:jc w:val="center"/>
              <w:rPr>
                <w:rFonts w:ascii="仿宋_GB2312" w:hAnsi="仿宋_GB2312"/>
                <w:sz w:val="28"/>
                <w:szCs w:val="28"/>
              </w:rPr>
            </w:pPr>
          </w:p>
        </w:tc>
        <w:tc>
          <w:tcPr>
            <w:tcW w:w="1462" w:type="dxa"/>
            <w:vMerge w:val="continue"/>
          </w:tcPr>
          <w:p w14:paraId="7B81CF9A">
            <w:pPr>
              <w:jc w:val="center"/>
              <w:rPr>
                <w:rFonts w:ascii="仿宋_GB2312" w:hAnsi="仿宋_GB2312"/>
                <w:sz w:val="28"/>
                <w:szCs w:val="28"/>
              </w:rPr>
            </w:pPr>
          </w:p>
        </w:tc>
        <w:tc>
          <w:tcPr>
            <w:tcW w:w="6925" w:type="dxa"/>
          </w:tcPr>
          <w:p w14:paraId="3F63C623">
            <w:pPr>
              <w:jc w:val="left"/>
              <w:rPr>
                <w:rFonts w:ascii="仿宋_GB2312" w:hAnsi="仿宋_GB2312"/>
                <w:sz w:val="28"/>
                <w:szCs w:val="28"/>
              </w:rPr>
            </w:pPr>
            <w:r>
              <w:rPr>
                <w:rFonts w:hint="eastAsia" w:ascii="仿宋_GB2312" w:hAnsi="仿宋_GB2312"/>
                <w:sz w:val="28"/>
                <w:szCs w:val="28"/>
              </w:rPr>
              <w:t>2.202X年，为客户XXX提供XXX法律培训，主题为XXXX。</w:t>
            </w:r>
          </w:p>
        </w:tc>
      </w:tr>
      <w:tr w14:paraId="15B5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1" w:type="dxa"/>
            <w:vMerge w:val="continue"/>
          </w:tcPr>
          <w:p w14:paraId="499E7C74">
            <w:pPr>
              <w:jc w:val="center"/>
              <w:rPr>
                <w:rFonts w:ascii="仿宋_GB2312" w:hAnsi="仿宋_GB2312"/>
                <w:sz w:val="28"/>
                <w:szCs w:val="28"/>
              </w:rPr>
            </w:pPr>
          </w:p>
        </w:tc>
        <w:tc>
          <w:tcPr>
            <w:tcW w:w="1462" w:type="dxa"/>
            <w:vMerge w:val="continue"/>
          </w:tcPr>
          <w:p w14:paraId="73F1241A">
            <w:pPr>
              <w:jc w:val="center"/>
              <w:rPr>
                <w:rFonts w:ascii="仿宋_GB2312" w:hAnsi="仿宋_GB2312"/>
                <w:sz w:val="28"/>
                <w:szCs w:val="28"/>
              </w:rPr>
            </w:pPr>
          </w:p>
        </w:tc>
        <w:tc>
          <w:tcPr>
            <w:tcW w:w="6925" w:type="dxa"/>
          </w:tcPr>
          <w:p w14:paraId="409F3EA9">
            <w:pPr>
              <w:jc w:val="left"/>
              <w:rPr>
                <w:rFonts w:ascii="仿宋_GB2312" w:hAnsi="仿宋_GB2312"/>
                <w:sz w:val="28"/>
                <w:szCs w:val="28"/>
              </w:rPr>
            </w:pPr>
            <w:r>
              <w:rPr>
                <w:rFonts w:hint="eastAsia" w:ascii="仿宋_GB2312" w:hAnsi="仿宋_GB2312"/>
                <w:sz w:val="28"/>
                <w:szCs w:val="28"/>
              </w:rPr>
              <w:t>3.202X年，为客户XXX提供XXX环保类常法服务。</w:t>
            </w:r>
          </w:p>
        </w:tc>
      </w:tr>
      <w:tr w14:paraId="18A0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1" w:type="dxa"/>
            <w:vMerge w:val="continue"/>
          </w:tcPr>
          <w:p w14:paraId="30861273">
            <w:pPr>
              <w:jc w:val="center"/>
              <w:rPr>
                <w:rFonts w:ascii="仿宋_GB2312" w:hAnsi="仿宋_GB2312"/>
                <w:sz w:val="28"/>
                <w:szCs w:val="28"/>
              </w:rPr>
            </w:pPr>
          </w:p>
        </w:tc>
        <w:tc>
          <w:tcPr>
            <w:tcW w:w="1462" w:type="dxa"/>
            <w:vMerge w:val="continue"/>
          </w:tcPr>
          <w:p w14:paraId="4D0ECEA2">
            <w:pPr>
              <w:jc w:val="center"/>
              <w:rPr>
                <w:rFonts w:ascii="仿宋_GB2312" w:hAnsi="仿宋_GB2312"/>
                <w:sz w:val="28"/>
                <w:szCs w:val="28"/>
              </w:rPr>
            </w:pPr>
          </w:p>
        </w:tc>
        <w:tc>
          <w:tcPr>
            <w:tcW w:w="6925" w:type="dxa"/>
          </w:tcPr>
          <w:p w14:paraId="6AB3D1F3">
            <w:pPr>
              <w:jc w:val="left"/>
              <w:rPr>
                <w:rFonts w:ascii="仿宋_GB2312" w:hAnsi="仿宋_GB2312"/>
                <w:sz w:val="28"/>
                <w:szCs w:val="28"/>
              </w:rPr>
            </w:pPr>
            <w:r>
              <w:rPr>
                <w:rFonts w:hint="eastAsia" w:ascii="仿宋_GB2312" w:hAnsi="仿宋_GB2312"/>
                <w:sz w:val="28"/>
                <w:szCs w:val="28"/>
              </w:rPr>
              <w:t>4.……</w:t>
            </w:r>
          </w:p>
        </w:tc>
      </w:tr>
      <w:tr w14:paraId="1AAD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71" w:type="dxa"/>
            <w:vMerge w:val="continue"/>
          </w:tcPr>
          <w:p w14:paraId="28E80915">
            <w:pPr>
              <w:jc w:val="center"/>
              <w:rPr>
                <w:rFonts w:ascii="仿宋_GB2312" w:hAnsi="仿宋_GB2312"/>
                <w:sz w:val="28"/>
                <w:szCs w:val="28"/>
              </w:rPr>
            </w:pPr>
          </w:p>
        </w:tc>
        <w:tc>
          <w:tcPr>
            <w:tcW w:w="1462" w:type="dxa"/>
            <w:vMerge w:val="continue"/>
          </w:tcPr>
          <w:p w14:paraId="3F46F9FD">
            <w:pPr>
              <w:jc w:val="center"/>
              <w:rPr>
                <w:rFonts w:ascii="仿宋_GB2312" w:hAnsi="仿宋_GB2312"/>
                <w:sz w:val="28"/>
                <w:szCs w:val="28"/>
              </w:rPr>
            </w:pPr>
          </w:p>
        </w:tc>
        <w:tc>
          <w:tcPr>
            <w:tcW w:w="6925" w:type="dxa"/>
          </w:tcPr>
          <w:p w14:paraId="17E991FC">
            <w:pPr>
              <w:jc w:val="left"/>
              <w:rPr>
                <w:rFonts w:ascii="仿宋_GB2312" w:hAnsi="仿宋_GB2312"/>
                <w:sz w:val="28"/>
                <w:szCs w:val="28"/>
              </w:rPr>
            </w:pPr>
            <w:r>
              <w:rPr>
                <w:rFonts w:hint="eastAsia" w:ascii="仿宋_GB2312" w:hAnsi="仿宋_GB2312"/>
                <w:sz w:val="28"/>
                <w:szCs w:val="28"/>
              </w:rPr>
              <w:t>5.……</w:t>
            </w:r>
          </w:p>
        </w:tc>
      </w:tr>
    </w:tbl>
    <w:p w14:paraId="78F5E46B">
      <w:pPr>
        <w:jc w:val="center"/>
        <w:rPr>
          <w:rFonts w:ascii="方正小标宋简体" w:hAnsi="方正小标宋简体" w:eastAsia="方正小标宋简体" w:cs="方正小标宋简体"/>
        </w:rPr>
      </w:pPr>
    </w:p>
    <w:p w14:paraId="2E38D7A0">
      <w:pPr>
        <w:rPr>
          <w:rFonts w:ascii="华文仿宋" w:hAnsi="华文仿宋" w:eastAsia="华文仿宋" w:cs="华文仿宋"/>
          <w:color w:val="000000"/>
          <w:kern w:val="0"/>
          <w:sz w:val="28"/>
          <w:szCs w:val="28"/>
          <w:lang w:bidi="ar"/>
        </w:rPr>
      </w:pPr>
    </w:p>
    <w:p w14:paraId="55FF8520">
      <w:pPr>
        <w:widowControl/>
        <w:ind w:firstLine="5120" w:firstLineChars="1600"/>
        <w:jc w:val="left"/>
        <w:rPr>
          <w:rFonts w:ascii="仿宋_GB2312" w:hAnsi="仿宋_GB2312"/>
          <w:color w:val="000000"/>
          <w:kern w:val="0"/>
          <w:lang w:bidi="ar"/>
        </w:rPr>
      </w:pPr>
      <w:r>
        <w:rPr>
          <w:rFonts w:hint="eastAsia" w:eastAsia="华文仿宋"/>
        </w:rPr>
        <w:t>响应人单位名称</w:t>
      </w:r>
      <w:r>
        <w:rPr>
          <w:rFonts w:hint="eastAsia" w:ascii="仿宋_GB2312" w:hAnsi="仿宋_GB2312"/>
          <w:color w:val="000000"/>
          <w:kern w:val="0"/>
          <w:lang w:bidi="ar"/>
        </w:rPr>
        <w:t>：（盖章）</w:t>
      </w:r>
    </w:p>
    <w:p w14:paraId="1C5FEF95">
      <w:pPr>
        <w:widowControl/>
        <w:ind w:firstLine="5120" w:firstLineChars="1600"/>
        <w:jc w:val="left"/>
        <w:rPr>
          <w:rFonts w:ascii="仿宋_GB2312" w:hAnsi="仿宋_GB2312"/>
          <w:color w:val="000000"/>
          <w:kern w:val="0"/>
          <w:lang w:bidi="ar"/>
        </w:rPr>
      </w:pPr>
      <w:r>
        <w:rPr>
          <w:rFonts w:hint="eastAsia" w:ascii="仿宋_GB2312" w:hAnsi="仿宋_GB2312"/>
          <w:color w:val="000000"/>
          <w:kern w:val="0"/>
          <w:lang w:bidi="ar"/>
        </w:rPr>
        <w:t>2026年1月X日</w:t>
      </w:r>
    </w:p>
    <w:p w14:paraId="1414C8B6">
      <w:pPr>
        <w:rPr>
          <w:rFonts w:ascii="华文仿宋" w:hAnsi="华文仿宋" w:eastAsia="华文仿宋" w:cs="华文仿宋"/>
          <w:color w:val="000000"/>
          <w:kern w:val="0"/>
          <w:sz w:val="28"/>
          <w:szCs w:val="28"/>
          <w:lang w:bidi="ar"/>
        </w:rPr>
      </w:pPr>
    </w:p>
    <w:p w14:paraId="4818770A">
      <w:pPr>
        <w:pStyle w:val="2"/>
        <w:ind w:firstLine="560"/>
        <w:rPr>
          <w:rFonts w:ascii="华文仿宋" w:hAnsi="华文仿宋" w:eastAsia="华文仿宋" w:cs="华文仿宋"/>
          <w:color w:val="000000"/>
          <w:kern w:val="0"/>
          <w:sz w:val="28"/>
          <w:szCs w:val="28"/>
          <w:lang w:bidi="ar"/>
        </w:rPr>
      </w:pPr>
    </w:p>
    <w:p w14:paraId="2094F1DC">
      <w:pPr>
        <w:widowControl/>
        <w:jc w:val="left"/>
      </w:pPr>
      <w:r>
        <w:rPr>
          <w:rFonts w:hint="eastAsia" w:ascii="华文仿宋" w:hAnsi="华文仿宋" w:eastAsia="华文仿宋" w:cs="华文仿宋"/>
          <w:color w:val="000000"/>
          <w:kern w:val="0"/>
          <w:sz w:val="28"/>
          <w:szCs w:val="28"/>
          <w:lang w:bidi="ar"/>
        </w:rPr>
        <w:t xml:space="preserve"> </w:t>
      </w:r>
    </w:p>
    <w:p w14:paraId="2B48EB36">
      <w:pPr>
        <w:widowControl/>
        <w:jc w:val="left"/>
        <w:rPr>
          <w:rFonts w:ascii="华文中宋" w:hAnsi="华文中宋" w:eastAsia="华文中宋" w:cs="华文中宋"/>
          <w:b/>
          <w:bCs/>
          <w:sz w:val="44"/>
          <w:szCs w:val="44"/>
        </w:rPr>
      </w:pPr>
      <w:r>
        <w:rPr>
          <w:rFonts w:hint="eastAsia" w:ascii="华文仿宋" w:hAnsi="华文仿宋" w:eastAsia="华文仿宋" w:cs="华文仿宋"/>
          <w:color w:val="000000"/>
          <w:kern w:val="0"/>
          <w:sz w:val="28"/>
          <w:szCs w:val="28"/>
          <w:lang w:bidi="ar"/>
        </w:rPr>
        <w:t>附件5：</w:t>
      </w:r>
      <w:r>
        <w:rPr>
          <w:rFonts w:ascii="华文中宋" w:hAnsi="华文中宋" w:eastAsia="华文中宋" w:cs="华文中宋"/>
          <w:b/>
          <w:bCs/>
          <w:sz w:val="44"/>
          <w:szCs w:val="44"/>
        </w:rPr>
        <w:t xml:space="preserve"> </w:t>
      </w:r>
    </w:p>
    <w:p w14:paraId="6871CE58">
      <w:pPr>
        <w:spacing w:line="560" w:lineRule="exact"/>
        <w:jc w:val="center"/>
        <w:rPr>
          <w:rFonts w:eastAsia="华文仿宋"/>
        </w:rPr>
      </w:pPr>
      <w:r>
        <w:rPr>
          <w:rFonts w:hint="eastAsia" w:ascii="华文中宋" w:hAnsi="华文中宋" w:eastAsia="华文中宋" w:cs="华文中宋"/>
          <w:b/>
          <w:bCs/>
          <w:sz w:val="44"/>
          <w:szCs w:val="44"/>
        </w:rPr>
        <w:t>服务承诺</w:t>
      </w:r>
    </w:p>
    <w:p w14:paraId="45322F8E">
      <w:pPr>
        <w:spacing w:line="560" w:lineRule="exact"/>
        <w:ind w:firstLine="640" w:firstLineChars="200"/>
        <w:jc w:val="left"/>
        <w:rPr>
          <w:rFonts w:eastAsia="华文仿宋"/>
        </w:rPr>
      </w:pPr>
      <w:r>
        <w:rPr>
          <w:rFonts w:hint="eastAsia" w:eastAsia="华文仿宋"/>
        </w:rPr>
        <w:t>我单位自愿参加贵司服务项目，竭诚为贵司提供优质服务，并承诺：</w:t>
      </w:r>
    </w:p>
    <w:p w14:paraId="5EBFFCAF">
      <w:pPr>
        <w:spacing w:line="560" w:lineRule="exact"/>
        <w:ind w:firstLine="640" w:firstLineChars="200"/>
        <w:jc w:val="left"/>
        <w:rPr>
          <w:rFonts w:eastAsia="华文仿宋"/>
        </w:rPr>
      </w:pPr>
      <w:r>
        <w:rPr>
          <w:rFonts w:hint="eastAsia" w:eastAsia="华文仿宋"/>
        </w:rPr>
        <w:t>1.我单位提交的一切文件资料，均合法、真实、准确、有效，如有虚假愿承担相应法律责任，并接受贵司有关部门相应处理。</w:t>
      </w:r>
    </w:p>
    <w:p w14:paraId="2AD524D7">
      <w:pPr>
        <w:spacing w:line="560" w:lineRule="exact"/>
        <w:ind w:firstLine="640" w:firstLineChars="200"/>
        <w:jc w:val="left"/>
        <w:rPr>
          <w:rFonts w:eastAsia="华文仿宋"/>
        </w:rPr>
      </w:pPr>
      <w:r>
        <w:rPr>
          <w:rFonts w:hint="eastAsia" w:eastAsia="华文仿宋"/>
        </w:rPr>
        <w:t>2.接受并配合贵司及其上级业务部门为核准准入所作的一切合法调查、核实、考核评价等工作，保证在准入服务范围内进行合法经营活动。</w:t>
      </w:r>
    </w:p>
    <w:p w14:paraId="7920BC70">
      <w:pPr>
        <w:spacing w:line="560" w:lineRule="exact"/>
        <w:ind w:firstLine="640" w:firstLineChars="200"/>
        <w:jc w:val="left"/>
        <w:rPr>
          <w:rFonts w:eastAsia="华文仿宋"/>
        </w:rPr>
      </w:pPr>
      <w:r>
        <w:rPr>
          <w:rFonts w:hint="eastAsia" w:eastAsia="华文仿宋"/>
        </w:rPr>
        <w:t>3.遵守贵司服务商（供应商）管理相关规定，随时配合接受贵司管理部门对我单位经营状况、资质资信等进行必要考察、核实。</w:t>
      </w:r>
    </w:p>
    <w:p w14:paraId="73289BDD">
      <w:pPr>
        <w:spacing w:line="560" w:lineRule="exact"/>
        <w:ind w:firstLine="640" w:firstLineChars="200"/>
        <w:jc w:val="left"/>
        <w:rPr>
          <w:rFonts w:eastAsia="华文仿宋"/>
        </w:rPr>
      </w:pPr>
      <w:r>
        <w:rPr>
          <w:rFonts w:hint="eastAsia" w:eastAsia="华文仿宋"/>
        </w:rPr>
        <w:t>4.遵守相关法律法规，在商务活动中恪守职业道德，保证依法合规，不以不正当经营手段拉拢、贿赂贵司员工，若有此类情况，一经查实，主动接受有关部门处理。</w:t>
      </w:r>
    </w:p>
    <w:p w14:paraId="7CB30F78">
      <w:pPr>
        <w:spacing w:line="560" w:lineRule="exact"/>
        <w:ind w:firstLine="640" w:firstLineChars="200"/>
        <w:jc w:val="left"/>
        <w:rPr>
          <w:rFonts w:eastAsia="华文仿宋"/>
        </w:rPr>
      </w:pPr>
      <w:r>
        <w:rPr>
          <w:rFonts w:hint="eastAsia" w:eastAsia="华文仿宋"/>
        </w:rPr>
        <w:t>5.我单位已充分阅读并知悉询价文件及合同示范文本等相关附件要求，响应情况如下（请在对应处打“√”，不打则默认为完全响应）：</w:t>
      </w:r>
    </w:p>
    <w:p w14:paraId="48D75287">
      <w:pPr>
        <w:spacing w:line="560" w:lineRule="exact"/>
        <w:ind w:firstLine="640" w:firstLineChars="200"/>
        <w:jc w:val="left"/>
        <w:rPr>
          <w:rFonts w:eastAsia="华文仿宋"/>
        </w:rPr>
      </w:pPr>
      <w:r>
        <w:rPr>
          <w:rFonts w:hint="eastAsia" w:eastAsia="华文仿宋"/>
        </w:rPr>
        <w:t>□完全响应；</w:t>
      </w:r>
    </w:p>
    <w:p w14:paraId="522ED8FF">
      <w:pPr>
        <w:spacing w:line="560" w:lineRule="exact"/>
        <w:ind w:firstLine="640" w:firstLineChars="200"/>
        <w:jc w:val="left"/>
        <w:rPr>
          <w:rFonts w:eastAsia="华文仿宋"/>
        </w:rPr>
      </w:pPr>
      <w:r>
        <w:rPr>
          <w:rFonts w:hint="eastAsia" w:eastAsia="华文仿宋"/>
        </w:rPr>
        <w:t>□部分响应，有异议内容为</w:t>
      </w:r>
      <w:r>
        <w:rPr>
          <w:rFonts w:hint="eastAsia" w:eastAsia="华文仿宋"/>
          <w:u w:val="single"/>
        </w:rPr>
        <w:t xml:space="preserve">             </w:t>
      </w:r>
      <w:r>
        <w:rPr>
          <w:rFonts w:hint="eastAsia" w:eastAsia="华文仿宋"/>
        </w:rPr>
        <w:t xml:space="preserve"> 。</w:t>
      </w:r>
    </w:p>
    <w:p w14:paraId="27134BDF">
      <w:pPr>
        <w:spacing w:line="560" w:lineRule="exact"/>
        <w:ind w:firstLine="640" w:firstLineChars="200"/>
        <w:jc w:val="left"/>
        <w:rPr>
          <w:rFonts w:eastAsia="华文仿宋"/>
        </w:rPr>
      </w:pPr>
    </w:p>
    <w:p w14:paraId="6D45C1EC">
      <w:pPr>
        <w:spacing w:line="560" w:lineRule="exact"/>
        <w:ind w:firstLine="2560" w:firstLineChars="800"/>
        <w:jc w:val="left"/>
        <w:rPr>
          <w:rFonts w:eastAsia="华文仿宋"/>
        </w:rPr>
      </w:pPr>
      <w:r>
        <w:rPr>
          <w:rFonts w:hint="eastAsia" w:eastAsia="华文仿宋"/>
        </w:rPr>
        <w:t>响应人单位名称：（盖章）</w:t>
      </w:r>
    </w:p>
    <w:p w14:paraId="7551194D">
      <w:pPr>
        <w:spacing w:line="560" w:lineRule="exact"/>
        <w:ind w:firstLine="3840" w:firstLineChars="1200"/>
        <w:jc w:val="left"/>
        <w:rPr>
          <w:rFonts w:eastAsia="华文仿宋"/>
        </w:rPr>
      </w:pPr>
      <w:r>
        <w:rPr>
          <w:rFonts w:hint="eastAsia" w:eastAsia="华文仿宋"/>
        </w:rPr>
        <w:t>2026年X月X日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script"/>
    <w:pitch w:val="default"/>
    <w:sig w:usb0="00000000" w:usb1="00000000" w:usb2="00000000" w:usb3="00000000" w:csb0="00040000" w:csb1="00000000"/>
  </w:font>
  <w:font w:name="方正舒体">
    <w:altName w:val="Segoe Print"/>
    <w:panose1 w:val="00000000000000000000"/>
    <w:charset w:val="00"/>
    <w:family w:val="auto"/>
    <w:pitch w:val="default"/>
    <w:sig w:usb0="00000000" w:usb1="00000000" w:usb2="00000000" w:usb3="00000000" w:csb0="00000000" w:csb1="00000000"/>
  </w:font>
  <w:font w:name="KSOF0B7949D1">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38362B"/>
    <w:rsid w:val="000E5838"/>
    <w:rsid w:val="001868A4"/>
    <w:rsid w:val="002A2376"/>
    <w:rsid w:val="0037712F"/>
    <w:rsid w:val="005820D6"/>
    <w:rsid w:val="007358DE"/>
    <w:rsid w:val="007B27D9"/>
    <w:rsid w:val="00A019C0"/>
    <w:rsid w:val="00B01252"/>
    <w:rsid w:val="00B8210B"/>
    <w:rsid w:val="00C4389F"/>
    <w:rsid w:val="00CA7F9F"/>
    <w:rsid w:val="00FC1EB9"/>
    <w:rsid w:val="01A946FF"/>
    <w:rsid w:val="06161124"/>
    <w:rsid w:val="079C6FA6"/>
    <w:rsid w:val="0B4D1E43"/>
    <w:rsid w:val="0D470989"/>
    <w:rsid w:val="0E0D1416"/>
    <w:rsid w:val="15FA3A3C"/>
    <w:rsid w:val="188B35B4"/>
    <w:rsid w:val="1BC42416"/>
    <w:rsid w:val="1BF67460"/>
    <w:rsid w:val="1CA47216"/>
    <w:rsid w:val="220B4348"/>
    <w:rsid w:val="22464F27"/>
    <w:rsid w:val="263F5E56"/>
    <w:rsid w:val="2EBF4557"/>
    <w:rsid w:val="3738362B"/>
    <w:rsid w:val="3A323E5A"/>
    <w:rsid w:val="3A8336B0"/>
    <w:rsid w:val="4857547D"/>
    <w:rsid w:val="5FF86076"/>
    <w:rsid w:val="6A552E93"/>
    <w:rsid w:val="6B213F24"/>
    <w:rsid w:val="6CE412B4"/>
    <w:rsid w:val="70F04414"/>
    <w:rsid w:val="734F151F"/>
    <w:rsid w:val="74774152"/>
    <w:rsid w:val="76A514F4"/>
    <w:rsid w:val="7C24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qFormat/>
    <w:uiPriority w:val="0"/>
    <w:pPr>
      <w:spacing w:after="120"/>
      <w:ind w:left="420" w:leftChars="200"/>
    </w:p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3"/>
    <w:qFormat/>
    <w:uiPriority w:val="0"/>
    <w:pPr>
      <w:ind w:firstLine="420" w:firstLineChars="200"/>
    </w:p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1">
    <w:name w:val="页眉 Char"/>
    <w:basedOn w:val="10"/>
    <w:link w:val="5"/>
    <w:uiPriority w:val="0"/>
    <w:rPr>
      <w:rFonts w:eastAsia="仿宋_GB2312" w:cs="仿宋_GB2312" w:asciiTheme="minorHAnsi" w:hAnsiTheme="minorHAnsi"/>
      <w:kern w:val="2"/>
      <w:sz w:val="18"/>
      <w:szCs w:val="18"/>
    </w:rPr>
  </w:style>
  <w:style w:type="character" w:customStyle="1" w:styleId="12">
    <w:name w:val="页脚 Char"/>
    <w:basedOn w:val="10"/>
    <w:link w:val="4"/>
    <w:uiPriority w:val="0"/>
    <w:rPr>
      <w:rFonts w:eastAsia="仿宋_GB2312" w:cs="仿宋_GB2312" w:asciiTheme="minorHAnsi" w:hAnsiTheme="minorHAns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7033</Words>
  <Characters>7325</Characters>
  <Lines>55</Lines>
  <Paragraphs>15</Paragraphs>
  <TotalTime>56</TotalTime>
  <ScaleCrop>false</ScaleCrop>
  <LinksUpToDate>false</LinksUpToDate>
  <CharactersWithSpaces>7448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2026-01-14T06:54:00Z</dcterms:created>
  <dc:creator>潘刚</dc:creator>
  <cp:lastModifiedBy>Martin</cp:lastModifiedBy>
  <dcterms:modified xsi:type="dcterms:W3CDTF">2026-01-16T05:49:52Z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4B370B564F194E97849F7D81151BAA30_11</vt:lpwstr>
  </property>
  <property fmtid="{D5CDD505-2E9C-101B-9397-08002B2CF9AE}" pid="4" name="KSOTemplateDocerSaveRecord">
    <vt:lpwstr>eyJoZGlkIjoiMTYwZjA1YzcyYTkxNTE5ZDJmNWJhNGM0ZWUzZjRkMDIiLCJ1c2VySWQiOiI0NjY0ODg0MDcifQ==</vt:lpwstr>
  </property>
</Properties>
</file>